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DB475" w14:textId="77777777" w:rsidR="0060582E" w:rsidRPr="00C94237" w:rsidRDefault="008922D0" w:rsidP="0060582E">
      <w:pPr>
        <w:spacing w:after="0" w:line="240" w:lineRule="auto"/>
        <w:jc w:val="center"/>
        <w:rPr>
          <w:b/>
        </w:rPr>
      </w:pPr>
      <w:r w:rsidRPr="00C94237">
        <w:rPr>
          <w:b/>
        </w:rPr>
        <w:t>Northway Medical Centre</w:t>
      </w:r>
    </w:p>
    <w:p w14:paraId="4B00B5B5" w14:textId="77777777" w:rsidR="008922D0" w:rsidRPr="00C94237" w:rsidRDefault="008922D0" w:rsidP="0060582E">
      <w:pPr>
        <w:spacing w:after="0" w:line="240" w:lineRule="auto"/>
        <w:jc w:val="center"/>
        <w:rPr>
          <w:b/>
        </w:rPr>
      </w:pPr>
      <w:r w:rsidRPr="00C94237">
        <w:rPr>
          <w:b/>
        </w:rPr>
        <w:t>Patient Participation Group</w:t>
      </w:r>
    </w:p>
    <w:p w14:paraId="7547CC59" w14:textId="52F63F7C" w:rsidR="008922D0" w:rsidRDefault="00780465" w:rsidP="0060582E">
      <w:pPr>
        <w:spacing w:after="0" w:line="240" w:lineRule="auto"/>
        <w:jc w:val="center"/>
      </w:pPr>
      <w:r>
        <w:rPr>
          <w:b/>
        </w:rPr>
        <w:t>Minutes</w:t>
      </w:r>
      <w:r w:rsidR="008922D0" w:rsidRPr="00C94237">
        <w:rPr>
          <w:b/>
        </w:rPr>
        <w:t>:</w:t>
      </w:r>
      <w:r w:rsidR="00AF6704">
        <w:t xml:space="preserve"> </w:t>
      </w:r>
      <w:r w:rsidR="00370C98">
        <w:t xml:space="preserve">Monday </w:t>
      </w:r>
      <w:r w:rsidR="005B45D3">
        <w:t>1</w:t>
      </w:r>
      <w:r w:rsidR="00CB36AE">
        <w:t xml:space="preserve"> December</w:t>
      </w:r>
      <w:r w:rsidR="005B45D3">
        <w:t xml:space="preserve"> 2025</w:t>
      </w:r>
      <w:r w:rsidR="00DC05DD" w:rsidRPr="00C94237">
        <w:t xml:space="preserve"> </w:t>
      </w:r>
    </w:p>
    <w:p w14:paraId="5E776C3D" w14:textId="77777777" w:rsidR="0060582E" w:rsidRPr="00C94237" w:rsidRDefault="0060582E" w:rsidP="0060582E">
      <w:pPr>
        <w:spacing w:after="0" w:line="240" w:lineRule="auto"/>
        <w:jc w:val="center"/>
      </w:pPr>
    </w:p>
    <w:tbl>
      <w:tblPr>
        <w:tblStyle w:val="TableGrid"/>
        <w:tblW w:w="10173" w:type="dxa"/>
        <w:tblLook w:val="04A0" w:firstRow="1" w:lastRow="0" w:firstColumn="1" w:lastColumn="0" w:noHBand="0" w:noVBand="1"/>
      </w:tblPr>
      <w:tblGrid>
        <w:gridCol w:w="817"/>
        <w:gridCol w:w="9356"/>
      </w:tblGrid>
      <w:tr w:rsidR="00313453" w14:paraId="0550BD8F" w14:textId="77777777" w:rsidTr="00F53E45">
        <w:tc>
          <w:tcPr>
            <w:tcW w:w="817" w:type="dxa"/>
          </w:tcPr>
          <w:p w14:paraId="26804E62" w14:textId="77777777" w:rsidR="00313453" w:rsidRDefault="00313453" w:rsidP="00AF4583">
            <w:pPr>
              <w:spacing w:after="120"/>
              <w:jc w:val="center"/>
              <w:rPr>
                <w:sz w:val="24"/>
                <w:szCs w:val="24"/>
              </w:rPr>
            </w:pPr>
            <w:r>
              <w:rPr>
                <w:sz w:val="24"/>
                <w:szCs w:val="24"/>
              </w:rPr>
              <w:t>1</w:t>
            </w:r>
          </w:p>
        </w:tc>
        <w:tc>
          <w:tcPr>
            <w:tcW w:w="9356" w:type="dxa"/>
          </w:tcPr>
          <w:p w14:paraId="234BC07F" w14:textId="77777777" w:rsidR="00313453" w:rsidRPr="00780465" w:rsidRDefault="00313453" w:rsidP="007D5410">
            <w:pPr>
              <w:rPr>
                <w:b/>
              </w:rPr>
            </w:pPr>
            <w:r w:rsidRPr="00780465">
              <w:rPr>
                <w:b/>
              </w:rPr>
              <w:t>At</w:t>
            </w:r>
            <w:r w:rsidR="00370C98">
              <w:rPr>
                <w:b/>
              </w:rPr>
              <w:t>t</w:t>
            </w:r>
            <w:r w:rsidRPr="00780465">
              <w:rPr>
                <w:b/>
              </w:rPr>
              <w:t>endees</w:t>
            </w:r>
            <w:r w:rsidR="00370C98">
              <w:rPr>
                <w:b/>
              </w:rPr>
              <w:t>:</w:t>
            </w:r>
          </w:p>
          <w:p w14:paraId="2C249923" w14:textId="7D02BFE2" w:rsidR="00C44623" w:rsidRDefault="00C44623" w:rsidP="007D5410">
            <w:r>
              <w:t xml:space="preserve">Anne Whitham, </w:t>
            </w:r>
            <w:r w:rsidR="00AB2A8A">
              <w:t>Lesley Flavell, Paula Nickerson</w:t>
            </w:r>
            <w:r w:rsidR="00851EC6">
              <w:t xml:space="preserve">, </w:t>
            </w:r>
          </w:p>
          <w:p w14:paraId="131394C1" w14:textId="77777777" w:rsidR="00AF6704" w:rsidRDefault="00313453" w:rsidP="007D5410">
            <w:r>
              <w:t>From the practice:</w:t>
            </w:r>
            <w:r w:rsidR="00BA697C">
              <w:t xml:space="preserve"> </w:t>
            </w:r>
            <w:r w:rsidR="005B45D3">
              <w:t xml:space="preserve">Russell Gardner (Practice Manager), </w:t>
            </w:r>
            <w:r w:rsidR="00AB2A8A">
              <w:t>Ann Gill</w:t>
            </w:r>
            <w:r w:rsidR="00C078D7">
              <w:t>.</w:t>
            </w:r>
          </w:p>
          <w:p w14:paraId="713E7D10" w14:textId="7EA437EF" w:rsidR="00B440E5" w:rsidRPr="00B26C1D" w:rsidRDefault="00313453" w:rsidP="005B45D3">
            <w:r w:rsidRPr="00780465">
              <w:rPr>
                <w:b/>
              </w:rPr>
              <w:t>Apologies</w:t>
            </w:r>
            <w:r>
              <w:t>:</w:t>
            </w:r>
            <w:r w:rsidR="005B45D3">
              <w:t xml:space="preserve"> </w:t>
            </w:r>
            <w:r w:rsidR="00AB2A8A">
              <w:t xml:space="preserve"> </w:t>
            </w:r>
            <w:r w:rsidR="005B45D3">
              <w:t>Dr Hughes</w:t>
            </w:r>
            <w:proofErr w:type="gramStart"/>
            <w:r w:rsidR="005B45D3">
              <w:t xml:space="preserve">, </w:t>
            </w:r>
            <w:r w:rsidR="00AB2A8A">
              <w:t xml:space="preserve"> </w:t>
            </w:r>
            <w:r w:rsidR="005B45D3">
              <w:t>Carol</w:t>
            </w:r>
            <w:proofErr w:type="gramEnd"/>
            <w:r w:rsidR="005B45D3">
              <w:t xml:space="preserve"> Chapple</w:t>
            </w:r>
            <w:r w:rsidR="00CB36AE">
              <w:t>, Harvey Woolf.</w:t>
            </w:r>
          </w:p>
        </w:tc>
      </w:tr>
      <w:tr w:rsidR="00313453" w14:paraId="527E9FE5" w14:textId="77777777" w:rsidTr="00F53E45">
        <w:tc>
          <w:tcPr>
            <w:tcW w:w="817" w:type="dxa"/>
          </w:tcPr>
          <w:p w14:paraId="0584DC69" w14:textId="77777777" w:rsidR="00313453" w:rsidRDefault="00313453" w:rsidP="00AF4583">
            <w:pPr>
              <w:spacing w:after="120"/>
              <w:jc w:val="center"/>
              <w:rPr>
                <w:sz w:val="24"/>
                <w:szCs w:val="24"/>
              </w:rPr>
            </w:pPr>
            <w:r>
              <w:rPr>
                <w:sz w:val="24"/>
                <w:szCs w:val="24"/>
              </w:rPr>
              <w:t>2</w:t>
            </w:r>
          </w:p>
        </w:tc>
        <w:tc>
          <w:tcPr>
            <w:tcW w:w="9356" w:type="dxa"/>
          </w:tcPr>
          <w:p w14:paraId="55086A3B" w14:textId="77777777" w:rsidR="00313453" w:rsidRPr="008B5C52" w:rsidRDefault="004329F6" w:rsidP="007D5410">
            <w:pPr>
              <w:rPr>
                <w:b/>
              </w:rPr>
            </w:pPr>
            <w:r>
              <w:rPr>
                <w:b/>
              </w:rPr>
              <w:t>Minutes of previous meeting</w:t>
            </w:r>
          </w:p>
          <w:p w14:paraId="3EE03B37" w14:textId="2D36E81E" w:rsidR="00851EC6" w:rsidRDefault="004329F6" w:rsidP="007D5410">
            <w:r>
              <w:t xml:space="preserve">The minutes of the </w:t>
            </w:r>
            <w:r w:rsidR="00CB36AE">
              <w:t>8 September</w:t>
            </w:r>
            <w:r w:rsidR="00AB2A8A">
              <w:t xml:space="preserve"> 2024</w:t>
            </w:r>
            <w:r>
              <w:t xml:space="preserve"> meeting </w:t>
            </w:r>
            <w:proofErr w:type="gramStart"/>
            <w:r>
              <w:t>were considered and approved</w:t>
            </w:r>
            <w:proofErr w:type="gramEnd"/>
            <w:r>
              <w:t>.</w:t>
            </w:r>
            <w:r w:rsidR="00AB2A8A">
              <w:t xml:space="preserve"> </w:t>
            </w:r>
          </w:p>
          <w:p w14:paraId="3B4C8865" w14:textId="77777777" w:rsidR="00F847CA" w:rsidRDefault="00F847CA" w:rsidP="007D5410">
            <w:r>
              <w:rPr>
                <w:b/>
              </w:rPr>
              <w:t>Update on Action points from last meeting</w:t>
            </w:r>
          </w:p>
          <w:p w14:paraId="20E82176" w14:textId="3F7DD63F" w:rsidR="00AB2A8A" w:rsidRPr="00F847CA" w:rsidRDefault="00122FF3" w:rsidP="00CB36AE">
            <w:pPr>
              <w:pStyle w:val="ListParagraph"/>
              <w:numPr>
                <w:ilvl w:val="0"/>
                <w:numId w:val="14"/>
              </w:numPr>
            </w:pPr>
            <w:r>
              <w:t>Item 4 –</w:t>
            </w:r>
            <w:r w:rsidR="00CB36AE">
              <w:t xml:space="preserve"> appointments for patients with </w:t>
            </w:r>
            <w:proofErr w:type="gramStart"/>
            <w:r w:rsidR="00CB36AE">
              <w:t>long term</w:t>
            </w:r>
            <w:proofErr w:type="gramEnd"/>
            <w:r w:rsidR="00CB36AE">
              <w:t xml:space="preserve"> conditions (LTCs) had largely kept up during the vaccination period as extra sessions had been run. </w:t>
            </w:r>
          </w:p>
          <w:p w14:paraId="045881F7" w14:textId="77777777" w:rsidR="00D416DC" w:rsidRPr="00F847CA" w:rsidRDefault="00D416DC" w:rsidP="00AB2A8A"/>
        </w:tc>
      </w:tr>
      <w:tr w:rsidR="009146EE" w14:paraId="71627AA6" w14:textId="77777777" w:rsidTr="00F53E45">
        <w:tc>
          <w:tcPr>
            <w:tcW w:w="817" w:type="dxa"/>
          </w:tcPr>
          <w:p w14:paraId="5EC8F2C0" w14:textId="77777777" w:rsidR="009146EE" w:rsidRDefault="009146EE" w:rsidP="00AF4583">
            <w:pPr>
              <w:spacing w:after="120"/>
              <w:jc w:val="center"/>
              <w:rPr>
                <w:sz w:val="24"/>
                <w:szCs w:val="24"/>
              </w:rPr>
            </w:pPr>
            <w:r>
              <w:rPr>
                <w:sz w:val="24"/>
                <w:szCs w:val="24"/>
              </w:rPr>
              <w:t>3.</w:t>
            </w:r>
          </w:p>
        </w:tc>
        <w:tc>
          <w:tcPr>
            <w:tcW w:w="9356" w:type="dxa"/>
          </w:tcPr>
          <w:p w14:paraId="5E15926E" w14:textId="4DE214B2" w:rsidR="009146EE" w:rsidRDefault="000E330D" w:rsidP="001F7F51">
            <w:r>
              <w:rPr>
                <w:b/>
              </w:rPr>
              <w:t xml:space="preserve">Minutes of PCN meeting 7 </w:t>
            </w:r>
            <w:r w:rsidR="00CB36AE">
              <w:rPr>
                <w:b/>
              </w:rPr>
              <w:t>October</w:t>
            </w:r>
            <w:r>
              <w:rPr>
                <w:b/>
              </w:rPr>
              <w:t xml:space="preserve"> 2025</w:t>
            </w:r>
          </w:p>
          <w:p w14:paraId="71D26A86" w14:textId="77777777" w:rsidR="003A45C9" w:rsidRDefault="00CB36AE" w:rsidP="00CB36AE">
            <w:pPr>
              <w:pStyle w:val="ListParagraph"/>
              <w:numPr>
                <w:ilvl w:val="0"/>
                <w:numId w:val="14"/>
              </w:numPr>
            </w:pPr>
            <w:proofErr w:type="gramStart"/>
            <w:r>
              <w:t>An interesting p</w:t>
            </w:r>
            <w:r w:rsidR="000E330D">
              <w:t xml:space="preserve">resentation had been </w:t>
            </w:r>
            <w:r>
              <w:t>given by pharmacist Gurvinder Najran on hypertension, often referred to as the “hidden killer” as symptoms are not obvious</w:t>
            </w:r>
            <w:proofErr w:type="gramEnd"/>
            <w:r>
              <w:t xml:space="preserve">.  </w:t>
            </w:r>
          </w:p>
          <w:p w14:paraId="4BAFA01E" w14:textId="77777777" w:rsidR="00CB36AE" w:rsidRDefault="00CB36AE" w:rsidP="00CB36AE">
            <w:pPr>
              <w:pStyle w:val="ListParagraph"/>
              <w:numPr>
                <w:ilvl w:val="0"/>
                <w:numId w:val="14"/>
              </w:numPr>
            </w:pPr>
            <w:proofErr w:type="gramStart"/>
            <w:r>
              <w:t>A paper was provided by AW</w:t>
            </w:r>
            <w:proofErr w:type="gramEnd"/>
            <w:r>
              <w:t xml:space="preserve"> on suggestions </w:t>
            </w:r>
            <w:r w:rsidR="004A2657">
              <w:t xml:space="preserve">for things </w:t>
            </w:r>
            <w:r>
              <w:t xml:space="preserve">people could </w:t>
            </w:r>
            <w:r w:rsidR="004A2657">
              <w:t>do to better manage/ prevent common health conditions. Fits in with one of the NHS 10 year plan – prevention.</w:t>
            </w:r>
          </w:p>
          <w:p w14:paraId="4ECB8963" w14:textId="55615F8F" w:rsidR="004A2657" w:rsidRPr="009146EE" w:rsidRDefault="004A2657" w:rsidP="00CB36AE">
            <w:pPr>
              <w:pStyle w:val="ListParagraph"/>
              <w:numPr>
                <w:ilvl w:val="0"/>
                <w:numId w:val="14"/>
              </w:numPr>
            </w:pPr>
            <w:r>
              <w:t>Newsletter – requests for items for inclusion.</w:t>
            </w:r>
          </w:p>
        </w:tc>
      </w:tr>
      <w:tr w:rsidR="00D416DC" w14:paraId="4B4317C6" w14:textId="77777777" w:rsidTr="00F53E45">
        <w:tc>
          <w:tcPr>
            <w:tcW w:w="817" w:type="dxa"/>
          </w:tcPr>
          <w:p w14:paraId="6A0815E2" w14:textId="77777777" w:rsidR="00D416DC" w:rsidRDefault="00FC5ED2" w:rsidP="00AF4583">
            <w:pPr>
              <w:spacing w:after="120"/>
              <w:jc w:val="center"/>
              <w:rPr>
                <w:sz w:val="24"/>
                <w:szCs w:val="24"/>
              </w:rPr>
            </w:pPr>
            <w:r>
              <w:rPr>
                <w:sz w:val="24"/>
                <w:szCs w:val="24"/>
              </w:rPr>
              <w:t>4</w:t>
            </w:r>
            <w:r w:rsidR="00D416DC">
              <w:rPr>
                <w:sz w:val="24"/>
                <w:szCs w:val="24"/>
              </w:rPr>
              <w:t xml:space="preserve">. </w:t>
            </w:r>
          </w:p>
        </w:tc>
        <w:tc>
          <w:tcPr>
            <w:tcW w:w="9356" w:type="dxa"/>
          </w:tcPr>
          <w:p w14:paraId="533C6860" w14:textId="77777777" w:rsidR="00D416DC" w:rsidRDefault="00BB7B60" w:rsidP="00FC5ED2">
            <w:r>
              <w:rPr>
                <w:b/>
              </w:rPr>
              <w:t>Practice Report</w:t>
            </w:r>
            <w:r w:rsidR="001F7F51" w:rsidRPr="00C2068B">
              <w:rPr>
                <w:b/>
              </w:rPr>
              <w:t xml:space="preserve"> –</w:t>
            </w:r>
            <w:r w:rsidR="00FC5ED2">
              <w:rPr>
                <w:b/>
              </w:rPr>
              <w:t xml:space="preserve"> </w:t>
            </w:r>
            <w:r>
              <w:rPr>
                <w:b/>
              </w:rPr>
              <w:t>Russell Gardner</w:t>
            </w:r>
            <w:r w:rsidR="00806172">
              <w:t>.</w:t>
            </w:r>
          </w:p>
          <w:p w14:paraId="4572FE56" w14:textId="29AFDA0B" w:rsidR="003473A7" w:rsidRDefault="000E368C" w:rsidP="000E368C">
            <w:pPr>
              <w:pStyle w:val="ListParagraph"/>
              <w:numPr>
                <w:ilvl w:val="0"/>
                <w:numId w:val="27"/>
              </w:numPr>
              <w:shd w:val="clear" w:color="auto" w:fill="FFFFFF"/>
            </w:pPr>
            <w:r>
              <w:rPr>
                <w:b/>
                <w:bCs/>
              </w:rPr>
              <w:t xml:space="preserve">Progress with vaccinations </w:t>
            </w:r>
            <w:r>
              <w:t xml:space="preserve">- </w:t>
            </w:r>
          </w:p>
          <w:tbl>
            <w:tblPr>
              <w:tblStyle w:val="TableGrid"/>
              <w:tblW w:w="0" w:type="auto"/>
              <w:tblInd w:w="360" w:type="dxa"/>
              <w:tblLook w:val="04A0" w:firstRow="1" w:lastRow="0" w:firstColumn="1" w:lastColumn="0" w:noHBand="0" w:noVBand="1"/>
            </w:tblPr>
            <w:tblGrid>
              <w:gridCol w:w="2391"/>
              <w:gridCol w:w="1276"/>
              <w:gridCol w:w="1275"/>
              <w:gridCol w:w="1418"/>
              <w:gridCol w:w="1276"/>
              <w:gridCol w:w="1134"/>
            </w:tblGrid>
            <w:tr w:rsidR="000E368C" w14:paraId="285499B2" w14:textId="77777777" w:rsidTr="000E368C">
              <w:tc>
                <w:tcPr>
                  <w:tcW w:w="2391" w:type="dxa"/>
                </w:tcPr>
                <w:p w14:paraId="048A4571" w14:textId="6DE89CDD" w:rsidR="000E368C" w:rsidRPr="009064FD" w:rsidRDefault="009064FD" w:rsidP="000E368C">
                  <w:pPr>
                    <w:rPr>
                      <w:b/>
                      <w:bCs/>
                    </w:rPr>
                  </w:pPr>
                  <w:r>
                    <w:rPr>
                      <w:b/>
                      <w:bCs/>
                    </w:rPr>
                    <w:t>FLU</w:t>
                  </w:r>
                </w:p>
              </w:tc>
              <w:tc>
                <w:tcPr>
                  <w:tcW w:w="1276" w:type="dxa"/>
                </w:tcPr>
                <w:p w14:paraId="4796B613" w14:textId="5C378ECB" w:rsidR="000E368C" w:rsidRPr="000E368C" w:rsidRDefault="000E368C" w:rsidP="000E368C">
                  <w:pPr>
                    <w:rPr>
                      <w:b/>
                      <w:bCs/>
                    </w:rPr>
                  </w:pPr>
                  <w:r>
                    <w:rPr>
                      <w:b/>
                      <w:bCs/>
                    </w:rPr>
                    <w:t>No of eligible patients</w:t>
                  </w:r>
                </w:p>
              </w:tc>
              <w:tc>
                <w:tcPr>
                  <w:tcW w:w="1275" w:type="dxa"/>
                </w:tcPr>
                <w:p w14:paraId="7BD3CF50" w14:textId="38D88A56" w:rsidR="000E368C" w:rsidRPr="000E368C" w:rsidRDefault="000E368C" w:rsidP="000E368C">
                  <w:pPr>
                    <w:rPr>
                      <w:b/>
                      <w:bCs/>
                    </w:rPr>
                  </w:pPr>
                  <w:r w:rsidRPr="000E368C">
                    <w:rPr>
                      <w:b/>
                      <w:bCs/>
                    </w:rPr>
                    <w:t>No vaccinated</w:t>
                  </w:r>
                </w:p>
              </w:tc>
              <w:tc>
                <w:tcPr>
                  <w:tcW w:w="1418" w:type="dxa"/>
                </w:tcPr>
                <w:p w14:paraId="07C53D28" w14:textId="38BF2061" w:rsidR="000E368C" w:rsidRPr="000E368C" w:rsidRDefault="000E368C" w:rsidP="000E368C">
                  <w:pPr>
                    <w:rPr>
                      <w:b/>
                      <w:bCs/>
                    </w:rPr>
                  </w:pPr>
                  <w:r>
                    <w:rPr>
                      <w:b/>
                      <w:bCs/>
                    </w:rPr>
                    <w:t>% uptake</w:t>
                  </w:r>
                </w:p>
              </w:tc>
              <w:tc>
                <w:tcPr>
                  <w:tcW w:w="1276" w:type="dxa"/>
                </w:tcPr>
                <w:p w14:paraId="34C7DC35" w14:textId="67BC8DFE" w:rsidR="000E368C" w:rsidRPr="000E368C" w:rsidRDefault="000E368C" w:rsidP="000E368C">
                  <w:pPr>
                    <w:rPr>
                      <w:b/>
                      <w:bCs/>
                    </w:rPr>
                  </w:pPr>
                  <w:r>
                    <w:rPr>
                      <w:b/>
                      <w:bCs/>
                    </w:rPr>
                    <w:t>Deficit to target</w:t>
                  </w:r>
                </w:p>
              </w:tc>
              <w:tc>
                <w:tcPr>
                  <w:tcW w:w="1134" w:type="dxa"/>
                </w:tcPr>
                <w:p w14:paraId="7257AB54" w14:textId="597AA64D" w:rsidR="000E368C" w:rsidRPr="000E368C" w:rsidRDefault="000E368C" w:rsidP="000E368C">
                  <w:pPr>
                    <w:rPr>
                      <w:b/>
                      <w:bCs/>
                    </w:rPr>
                  </w:pPr>
                  <w:r>
                    <w:rPr>
                      <w:b/>
                      <w:bCs/>
                    </w:rPr>
                    <w:t>ICB % uptake</w:t>
                  </w:r>
                </w:p>
              </w:tc>
            </w:tr>
            <w:tr w:rsidR="000E368C" w14:paraId="7324FC69" w14:textId="77777777" w:rsidTr="000E368C">
              <w:tc>
                <w:tcPr>
                  <w:tcW w:w="2391" w:type="dxa"/>
                </w:tcPr>
                <w:p w14:paraId="509915F5" w14:textId="2E6D93D4" w:rsidR="000E368C" w:rsidRDefault="000E368C" w:rsidP="000E368C">
                  <w:r>
                    <w:t>65 years and over</w:t>
                  </w:r>
                </w:p>
              </w:tc>
              <w:tc>
                <w:tcPr>
                  <w:tcW w:w="1276" w:type="dxa"/>
                </w:tcPr>
                <w:p w14:paraId="1BEC3F1C" w14:textId="5246B9C3" w:rsidR="000E368C" w:rsidRDefault="000E368C" w:rsidP="000E368C">
                  <w:r>
                    <w:t>1892</w:t>
                  </w:r>
                </w:p>
              </w:tc>
              <w:tc>
                <w:tcPr>
                  <w:tcW w:w="1275" w:type="dxa"/>
                </w:tcPr>
                <w:p w14:paraId="513DC640" w14:textId="35B39C49" w:rsidR="000E368C" w:rsidRDefault="000E368C" w:rsidP="000E368C">
                  <w:r>
                    <w:t>1420</w:t>
                  </w:r>
                </w:p>
              </w:tc>
              <w:tc>
                <w:tcPr>
                  <w:tcW w:w="1418" w:type="dxa"/>
                </w:tcPr>
                <w:p w14:paraId="49EB5E1D" w14:textId="50B5667E" w:rsidR="000E368C" w:rsidRDefault="000E368C" w:rsidP="000E368C">
                  <w:r>
                    <w:t>75.1</w:t>
                  </w:r>
                </w:p>
              </w:tc>
              <w:tc>
                <w:tcPr>
                  <w:tcW w:w="1276" w:type="dxa"/>
                </w:tcPr>
                <w:p w14:paraId="658668B5" w14:textId="48088EE6" w:rsidR="000E368C" w:rsidRDefault="000E368C" w:rsidP="000E368C">
                  <w:r>
                    <w:t>134</w:t>
                  </w:r>
                </w:p>
              </w:tc>
              <w:tc>
                <w:tcPr>
                  <w:tcW w:w="1134" w:type="dxa"/>
                </w:tcPr>
                <w:p w14:paraId="706BD05A" w14:textId="668C63C3" w:rsidR="000E368C" w:rsidRDefault="000E368C" w:rsidP="000E368C">
                  <w:r>
                    <w:t>57.6</w:t>
                  </w:r>
                </w:p>
              </w:tc>
            </w:tr>
            <w:tr w:rsidR="000E368C" w14:paraId="4FE4C5D3" w14:textId="77777777" w:rsidTr="000E368C">
              <w:tc>
                <w:tcPr>
                  <w:tcW w:w="2391" w:type="dxa"/>
                </w:tcPr>
                <w:p w14:paraId="6CF441C0" w14:textId="298B90A4" w:rsidR="000E368C" w:rsidRDefault="002761F1" w:rsidP="000E368C">
                  <w:r>
                    <w:t>At risk 6 months to 65</w:t>
                  </w:r>
                  <w:r w:rsidR="00863C5B">
                    <w:t xml:space="preserve"> </w:t>
                  </w:r>
                </w:p>
              </w:tc>
              <w:tc>
                <w:tcPr>
                  <w:tcW w:w="1276" w:type="dxa"/>
                </w:tcPr>
                <w:p w14:paraId="718B5B75" w14:textId="52FA7F4C" w:rsidR="000E368C" w:rsidRDefault="00863C5B" w:rsidP="000E368C">
                  <w:r>
                    <w:t>1217</w:t>
                  </w:r>
                </w:p>
              </w:tc>
              <w:tc>
                <w:tcPr>
                  <w:tcW w:w="1275" w:type="dxa"/>
                </w:tcPr>
                <w:p w14:paraId="0A408953" w14:textId="19EBF534" w:rsidR="000E368C" w:rsidRDefault="00863C5B" w:rsidP="000E368C">
                  <w:r>
                    <w:t>446</w:t>
                  </w:r>
                </w:p>
              </w:tc>
              <w:tc>
                <w:tcPr>
                  <w:tcW w:w="1418" w:type="dxa"/>
                </w:tcPr>
                <w:p w14:paraId="68E0E554" w14:textId="456B8A72" w:rsidR="000E368C" w:rsidRDefault="00863C5B" w:rsidP="000E368C">
                  <w:r>
                    <w:t>36.6</w:t>
                  </w:r>
                </w:p>
              </w:tc>
              <w:tc>
                <w:tcPr>
                  <w:tcW w:w="1276" w:type="dxa"/>
                </w:tcPr>
                <w:p w14:paraId="16CABFDA" w14:textId="4AB40DC4" w:rsidR="000E368C" w:rsidRDefault="00863C5B" w:rsidP="000E368C">
                  <w:r>
                    <w:t>154</w:t>
                  </w:r>
                </w:p>
              </w:tc>
              <w:tc>
                <w:tcPr>
                  <w:tcW w:w="1134" w:type="dxa"/>
                </w:tcPr>
                <w:p w14:paraId="7B2EDD17" w14:textId="71F684B5" w:rsidR="000E368C" w:rsidRDefault="00863C5B" w:rsidP="000E368C">
                  <w:r>
                    <w:t>26.4</w:t>
                  </w:r>
                </w:p>
              </w:tc>
            </w:tr>
            <w:tr w:rsidR="000E368C" w14:paraId="57783B9A" w14:textId="77777777" w:rsidTr="000E368C">
              <w:tc>
                <w:tcPr>
                  <w:tcW w:w="2391" w:type="dxa"/>
                </w:tcPr>
                <w:p w14:paraId="1685FCE8" w14:textId="48FF797C" w:rsidR="000E368C" w:rsidRDefault="00863C5B" w:rsidP="000E368C">
                  <w:r>
                    <w:t>Pregnant women</w:t>
                  </w:r>
                </w:p>
              </w:tc>
              <w:tc>
                <w:tcPr>
                  <w:tcW w:w="1276" w:type="dxa"/>
                </w:tcPr>
                <w:p w14:paraId="2D440E2C" w14:textId="56654FC7" w:rsidR="000E368C" w:rsidRDefault="00863C5B" w:rsidP="000E368C">
                  <w:r>
                    <w:t>63</w:t>
                  </w:r>
                </w:p>
              </w:tc>
              <w:tc>
                <w:tcPr>
                  <w:tcW w:w="1275" w:type="dxa"/>
                </w:tcPr>
                <w:p w14:paraId="26E0892D" w14:textId="6470A50F" w:rsidR="000E368C" w:rsidRDefault="00863C5B" w:rsidP="000E368C">
                  <w:r>
                    <w:t>22</w:t>
                  </w:r>
                </w:p>
              </w:tc>
              <w:tc>
                <w:tcPr>
                  <w:tcW w:w="1418" w:type="dxa"/>
                </w:tcPr>
                <w:p w14:paraId="0EFB3900" w14:textId="29E5C193" w:rsidR="000E368C" w:rsidRDefault="00863C5B" w:rsidP="000E368C">
                  <w:r>
                    <w:t>34.9</w:t>
                  </w:r>
                </w:p>
              </w:tc>
              <w:tc>
                <w:tcPr>
                  <w:tcW w:w="1276" w:type="dxa"/>
                </w:tcPr>
                <w:p w14:paraId="56C66A93" w14:textId="1C347928" w:rsidR="000E368C" w:rsidRDefault="00863C5B" w:rsidP="000E368C">
                  <w:r>
                    <w:t>achieved</w:t>
                  </w:r>
                </w:p>
              </w:tc>
              <w:tc>
                <w:tcPr>
                  <w:tcW w:w="1134" w:type="dxa"/>
                </w:tcPr>
                <w:p w14:paraId="14F35E60" w14:textId="057934D2" w:rsidR="000E368C" w:rsidRDefault="00863C5B" w:rsidP="000E368C">
                  <w:r>
                    <w:t>24.6</w:t>
                  </w:r>
                </w:p>
              </w:tc>
            </w:tr>
            <w:tr w:rsidR="000E368C" w14:paraId="49D0258F" w14:textId="77777777" w:rsidTr="000E368C">
              <w:tc>
                <w:tcPr>
                  <w:tcW w:w="2391" w:type="dxa"/>
                </w:tcPr>
                <w:p w14:paraId="3A935BA9" w14:textId="3EB04E47" w:rsidR="000E368C" w:rsidRDefault="00863C5B" w:rsidP="000E368C">
                  <w:r>
                    <w:t>Children under 2 yrs</w:t>
                  </w:r>
                </w:p>
              </w:tc>
              <w:tc>
                <w:tcPr>
                  <w:tcW w:w="1276" w:type="dxa"/>
                </w:tcPr>
                <w:p w14:paraId="42303EA2" w14:textId="02EE4326" w:rsidR="000E368C" w:rsidRDefault="00863C5B" w:rsidP="000E368C">
                  <w:r>
                    <w:t>87</w:t>
                  </w:r>
                </w:p>
              </w:tc>
              <w:tc>
                <w:tcPr>
                  <w:tcW w:w="1275" w:type="dxa"/>
                </w:tcPr>
                <w:p w14:paraId="4FDF9754" w14:textId="275CDA5D" w:rsidR="000E368C" w:rsidRDefault="00863C5B" w:rsidP="000E368C">
                  <w:r>
                    <w:t>34</w:t>
                  </w:r>
                </w:p>
              </w:tc>
              <w:tc>
                <w:tcPr>
                  <w:tcW w:w="1418" w:type="dxa"/>
                </w:tcPr>
                <w:p w14:paraId="4FBD607C" w14:textId="24320C9A" w:rsidR="000E368C" w:rsidRDefault="00863C5B" w:rsidP="000E368C">
                  <w:r>
                    <w:t>39.1</w:t>
                  </w:r>
                </w:p>
              </w:tc>
              <w:tc>
                <w:tcPr>
                  <w:tcW w:w="1276" w:type="dxa"/>
                </w:tcPr>
                <w:p w14:paraId="2F2B4F43" w14:textId="1D31A558" w:rsidR="000E368C" w:rsidRDefault="00863C5B" w:rsidP="000E368C">
                  <w:r>
                    <w:t>19</w:t>
                  </w:r>
                </w:p>
              </w:tc>
              <w:tc>
                <w:tcPr>
                  <w:tcW w:w="1134" w:type="dxa"/>
                </w:tcPr>
                <w:p w14:paraId="2B8C8B7E" w14:textId="3E2A408F" w:rsidR="000E368C" w:rsidRDefault="00863C5B" w:rsidP="000E368C">
                  <w:r>
                    <w:t>28.6</w:t>
                  </w:r>
                </w:p>
              </w:tc>
            </w:tr>
            <w:tr w:rsidR="000E368C" w14:paraId="3CD91831" w14:textId="77777777" w:rsidTr="000E368C">
              <w:tc>
                <w:tcPr>
                  <w:tcW w:w="2391" w:type="dxa"/>
                </w:tcPr>
                <w:p w14:paraId="513DAF0C" w14:textId="02BF5CCB" w:rsidR="000E368C" w:rsidRDefault="00863C5B" w:rsidP="000E368C">
                  <w:r>
                    <w:t>Children under 3 yrs</w:t>
                  </w:r>
                </w:p>
              </w:tc>
              <w:tc>
                <w:tcPr>
                  <w:tcW w:w="1276" w:type="dxa"/>
                </w:tcPr>
                <w:p w14:paraId="46713FDE" w14:textId="740ED52C" w:rsidR="000E368C" w:rsidRDefault="00863C5B" w:rsidP="000E368C">
                  <w:r>
                    <w:t>75</w:t>
                  </w:r>
                </w:p>
              </w:tc>
              <w:tc>
                <w:tcPr>
                  <w:tcW w:w="1275" w:type="dxa"/>
                </w:tcPr>
                <w:p w14:paraId="01ABFFB1" w14:textId="5463CFE3" w:rsidR="000E368C" w:rsidRDefault="00863C5B" w:rsidP="000E368C">
                  <w:r>
                    <w:t>33</w:t>
                  </w:r>
                </w:p>
              </w:tc>
              <w:tc>
                <w:tcPr>
                  <w:tcW w:w="1418" w:type="dxa"/>
                </w:tcPr>
                <w:p w14:paraId="3E7CED30" w14:textId="5CF14B0B" w:rsidR="000E368C" w:rsidRDefault="00863C5B" w:rsidP="000E368C">
                  <w:r>
                    <w:t>44.0</w:t>
                  </w:r>
                </w:p>
              </w:tc>
              <w:tc>
                <w:tcPr>
                  <w:tcW w:w="1276" w:type="dxa"/>
                </w:tcPr>
                <w:p w14:paraId="59A413A5" w14:textId="2FD8D59D" w:rsidR="000E368C" w:rsidRDefault="00863C5B" w:rsidP="000E368C">
                  <w:r>
                    <w:t>0</w:t>
                  </w:r>
                </w:p>
              </w:tc>
              <w:tc>
                <w:tcPr>
                  <w:tcW w:w="1134" w:type="dxa"/>
                </w:tcPr>
                <w:p w14:paraId="06927D2F" w14:textId="19CFF596" w:rsidR="000E368C" w:rsidRDefault="00863C5B" w:rsidP="000E368C">
                  <w:r>
                    <w:t>28.8</w:t>
                  </w:r>
                </w:p>
              </w:tc>
            </w:tr>
            <w:tr w:rsidR="009064FD" w14:paraId="1C000124" w14:textId="77777777" w:rsidTr="000E368C">
              <w:tc>
                <w:tcPr>
                  <w:tcW w:w="2391" w:type="dxa"/>
                </w:tcPr>
                <w:p w14:paraId="35D3963D" w14:textId="77777777" w:rsidR="009064FD" w:rsidRDefault="009064FD" w:rsidP="000E368C"/>
              </w:tc>
              <w:tc>
                <w:tcPr>
                  <w:tcW w:w="1276" w:type="dxa"/>
                </w:tcPr>
                <w:p w14:paraId="11377A5B" w14:textId="77777777" w:rsidR="009064FD" w:rsidRDefault="009064FD" w:rsidP="000E368C"/>
              </w:tc>
              <w:tc>
                <w:tcPr>
                  <w:tcW w:w="1275" w:type="dxa"/>
                </w:tcPr>
                <w:p w14:paraId="185DA085" w14:textId="77777777" w:rsidR="009064FD" w:rsidRDefault="009064FD" w:rsidP="000E368C"/>
              </w:tc>
              <w:tc>
                <w:tcPr>
                  <w:tcW w:w="1418" w:type="dxa"/>
                </w:tcPr>
                <w:p w14:paraId="5AE3CF47" w14:textId="77777777" w:rsidR="009064FD" w:rsidRDefault="009064FD" w:rsidP="000E368C"/>
              </w:tc>
              <w:tc>
                <w:tcPr>
                  <w:tcW w:w="1276" w:type="dxa"/>
                </w:tcPr>
                <w:p w14:paraId="7093C323" w14:textId="77777777" w:rsidR="009064FD" w:rsidRDefault="009064FD" w:rsidP="000E368C"/>
              </w:tc>
              <w:tc>
                <w:tcPr>
                  <w:tcW w:w="1134" w:type="dxa"/>
                </w:tcPr>
                <w:p w14:paraId="6FB20894" w14:textId="77777777" w:rsidR="009064FD" w:rsidRDefault="009064FD" w:rsidP="000E368C"/>
              </w:tc>
            </w:tr>
            <w:tr w:rsidR="009064FD" w14:paraId="70138DAD" w14:textId="77777777" w:rsidTr="000E368C">
              <w:tc>
                <w:tcPr>
                  <w:tcW w:w="2391" w:type="dxa"/>
                </w:tcPr>
                <w:p w14:paraId="718B3EF8" w14:textId="4B070932" w:rsidR="009064FD" w:rsidRPr="009064FD" w:rsidRDefault="009064FD" w:rsidP="000E368C">
                  <w:pPr>
                    <w:rPr>
                      <w:b/>
                      <w:bCs/>
                    </w:rPr>
                  </w:pPr>
                  <w:r>
                    <w:rPr>
                      <w:b/>
                      <w:bCs/>
                    </w:rPr>
                    <w:t>Covid</w:t>
                  </w:r>
                </w:p>
              </w:tc>
              <w:tc>
                <w:tcPr>
                  <w:tcW w:w="1276" w:type="dxa"/>
                </w:tcPr>
                <w:p w14:paraId="05FB9AB8" w14:textId="51C6A8E1" w:rsidR="009064FD" w:rsidRDefault="009064FD" w:rsidP="000E368C">
                  <w:r>
                    <w:t>1084</w:t>
                  </w:r>
                </w:p>
              </w:tc>
              <w:tc>
                <w:tcPr>
                  <w:tcW w:w="1275" w:type="dxa"/>
                </w:tcPr>
                <w:p w14:paraId="206B4A9B" w14:textId="48E3F096" w:rsidR="009064FD" w:rsidRDefault="009064FD" w:rsidP="000E368C">
                  <w:r>
                    <w:t>621</w:t>
                  </w:r>
                </w:p>
              </w:tc>
              <w:tc>
                <w:tcPr>
                  <w:tcW w:w="1418" w:type="dxa"/>
                </w:tcPr>
                <w:p w14:paraId="4F19D3E8" w14:textId="49D633CF" w:rsidR="009064FD" w:rsidRDefault="009064FD" w:rsidP="000E368C">
                  <w:r>
                    <w:t>57</w:t>
                  </w:r>
                </w:p>
              </w:tc>
              <w:tc>
                <w:tcPr>
                  <w:tcW w:w="1276" w:type="dxa"/>
                </w:tcPr>
                <w:p w14:paraId="2CE33C94" w14:textId="77777777" w:rsidR="009064FD" w:rsidRDefault="009064FD" w:rsidP="000E368C"/>
              </w:tc>
              <w:tc>
                <w:tcPr>
                  <w:tcW w:w="1134" w:type="dxa"/>
                </w:tcPr>
                <w:p w14:paraId="2497D6AE" w14:textId="77777777" w:rsidR="009064FD" w:rsidRDefault="009064FD" w:rsidP="000E368C"/>
              </w:tc>
            </w:tr>
            <w:tr w:rsidR="009064FD" w14:paraId="58C87A48" w14:textId="77777777" w:rsidTr="000E368C">
              <w:tc>
                <w:tcPr>
                  <w:tcW w:w="2391" w:type="dxa"/>
                </w:tcPr>
                <w:p w14:paraId="473880CB" w14:textId="77777777" w:rsidR="009064FD" w:rsidRDefault="009064FD" w:rsidP="000E368C"/>
              </w:tc>
              <w:tc>
                <w:tcPr>
                  <w:tcW w:w="1276" w:type="dxa"/>
                </w:tcPr>
                <w:p w14:paraId="5DB1C6DB" w14:textId="77777777" w:rsidR="009064FD" w:rsidRDefault="009064FD" w:rsidP="000E368C"/>
              </w:tc>
              <w:tc>
                <w:tcPr>
                  <w:tcW w:w="1275" w:type="dxa"/>
                </w:tcPr>
                <w:p w14:paraId="0826BAF8" w14:textId="77777777" w:rsidR="009064FD" w:rsidRDefault="009064FD" w:rsidP="000E368C"/>
              </w:tc>
              <w:tc>
                <w:tcPr>
                  <w:tcW w:w="1418" w:type="dxa"/>
                </w:tcPr>
                <w:p w14:paraId="50DF75CA" w14:textId="77777777" w:rsidR="009064FD" w:rsidRDefault="009064FD" w:rsidP="000E368C"/>
              </w:tc>
              <w:tc>
                <w:tcPr>
                  <w:tcW w:w="1276" w:type="dxa"/>
                </w:tcPr>
                <w:p w14:paraId="27B69AFB" w14:textId="77777777" w:rsidR="009064FD" w:rsidRDefault="009064FD" w:rsidP="000E368C"/>
              </w:tc>
              <w:tc>
                <w:tcPr>
                  <w:tcW w:w="1134" w:type="dxa"/>
                </w:tcPr>
                <w:p w14:paraId="2364456F" w14:textId="77777777" w:rsidR="009064FD" w:rsidRDefault="009064FD" w:rsidP="000E368C"/>
              </w:tc>
            </w:tr>
          </w:tbl>
          <w:p w14:paraId="00DC511A" w14:textId="77777777" w:rsidR="000E368C" w:rsidRPr="00FC5ED2" w:rsidRDefault="000E368C" w:rsidP="000E368C">
            <w:pPr>
              <w:shd w:val="clear" w:color="auto" w:fill="FFFFFF"/>
              <w:ind w:left="360"/>
            </w:pPr>
          </w:p>
          <w:p w14:paraId="6793F657" w14:textId="2D9D57DC" w:rsidR="00797469" w:rsidRPr="009064FD" w:rsidRDefault="009064FD" w:rsidP="009064FD">
            <w:pPr>
              <w:pStyle w:val="ListParagraph"/>
              <w:numPr>
                <w:ilvl w:val="0"/>
                <w:numId w:val="27"/>
              </w:numPr>
              <w:shd w:val="clear" w:color="auto" w:fill="FFFFFF"/>
              <w:rPr>
                <w:rFonts w:ascii="Calibri" w:eastAsia="Times New Roman" w:hAnsi="Calibri" w:cs="Calibri"/>
                <w:color w:val="000000"/>
                <w:sz w:val="24"/>
                <w:szCs w:val="24"/>
                <w:lang w:eastAsia="en-GB"/>
              </w:rPr>
            </w:pPr>
            <w:r w:rsidRPr="009064FD">
              <w:rPr>
                <w:rFonts w:ascii="Calibri" w:eastAsia="Times New Roman" w:hAnsi="Calibri" w:cs="Calibri"/>
                <w:color w:val="000000"/>
                <w:sz w:val="24"/>
                <w:szCs w:val="24"/>
                <w:lang w:eastAsia="en-GB"/>
              </w:rPr>
              <w:t xml:space="preserve">The practice has done well compared to other practices. Northway is the </w:t>
            </w:r>
            <w:proofErr w:type="gramStart"/>
            <w:r w:rsidRPr="009064FD">
              <w:rPr>
                <w:rFonts w:ascii="Calibri" w:eastAsia="Times New Roman" w:hAnsi="Calibri" w:cs="Calibri"/>
                <w:color w:val="000000"/>
                <w:sz w:val="24"/>
                <w:szCs w:val="24"/>
                <w:lang w:eastAsia="en-GB"/>
              </w:rPr>
              <w:t>3</w:t>
            </w:r>
            <w:r w:rsidRPr="009064FD">
              <w:rPr>
                <w:rFonts w:ascii="Calibri" w:eastAsia="Times New Roman" w:hAnsi="Calibri" w:cs="Calibri"/>
                <w:color w:val="000000"/>
                <w:sz w:val="24"/>
                <w:szCs w:val="24"/>
                <w:vertAlign w:val="superscript"/>
                <w:lang w:eastAsia="en-GB"/>
              </w:rPr>
              <w:t>rd</w:t>
            </w:r>
            <w:proofErr w:type="gramEnd"/>
            <w:r w:rsidRPr="009064FD">
              <w:rPr>
                <w:rFonts w:ascii="Calibri" w:eastAsia="Times New Roman" w:hAnsi="Calibri" w:cs="Calibri"/>
                <w:color w:val="000000"/>
                <w:sz w:val="24"/>
                <w:szCs w:val="24"/>
                <w:lang w:eastAsia="en-GB"/>
              </w:rPr>
              <w:t xml:space="preserve"> best practice in Dudley.</w:t>
            </w:r>
          </w:p>
          <w:p w14:paraId="26D96C46" w14:textId="77777777" w:rsidR="00337665" w:rsidRDefault="009064FD" w:rsidP="00E76F54">
            <w:pPr>
              <w:pStyle w:val="ListParagraph"/>
              <w:numPr>
                <w:ilvl w:val="0"/>
                <w:numId w:val="27"/>
              </w:numPr>
              <w:shd w:val="clear" w:color="auto" w:fill="FFFFFF"/>
            </w:pPr>
            <w:r>
              <w:t>Some of the shortfall in vaccinations is due to patients going to pharmacies for vaccinations</w:t>
            </w:r>
            <w:r w:rsidR="00337665">
              <w:t xml:space="preserve">. </w:t>
            </w:r>
          </w:p>
          <w:p w14:paraId="04321F4C" w14:textId="54618C12" w:rsidR="002A0B75" w:rsidRDefault="00337665" w:rsidP="002A0B75">
            <w:pPr>
              <w:pStyle w:val="ListParagraph"/>
              <w:numPr>
                <w:ilvl w:val="0"/>
                <w:numId w:val="27"/>
              </w:numPr>
              <w:shd w:val="clear" w:color="auto" w:fill="FFFFFF"/>
            </w:pPr>
            <w:r>
              <w:t>Hospital admissions for flu are up this year and earlier than usual.</w:t>
            </w:r>
            <w:r w:rsidR="00103D60" w:rsidRPr="00103D60">
              <w:t xml:space="preserve"> </w:t>
            </w:r>
          </w:p>
          <w:p w14:paraId="3F0500CF" w14:textId="741F71F6" w:rsidR="002A0B75" w:rsidRDefault="002A0B75" w:rsidP="00A1481A">
            <w:pPr>
              <w:pStyle w:val="ListParagraph"/>
              <w:numPr>
                <w:ilvl w:val="0"/>
                <w:numId w:val="27"/>
              </w:numPr>
              <w:shd w:val="clear" w:color="auto" w:fill="FFFFFF"/>
            </w:pPr>
            <w:r>
              <w:rPr>
                <w:b/>
                <w:bCs/>
              </w:rPr>
              <w:t>KPIs</w:t>
            </w:r>
            <w:r>
              <w:t xml:space="preserve"> – the practice is slightly ahead of where it expected to be. Whilst doing flu vaccinations in October LTC appointments </w:t>
            </w:r>
            <w:proofErr w:type="gramStart"/>
            <w:r>
              <w:t>were run</w:t>
            </w:r>
            <w:proofErr w:type="gramEnd"/>
            <w:r>
              <w:t xml:space="preserve"> – extra sessions put on. This gave a bit of variety to staff. </w:t>
            </w:r>
          </w:p>
          <w:p w14:paraId="1B53D001" w14:textId="299F8BB3" w:rsidR="00A1481A" w:rsidRDefault="002A0B75" w:rsidP="00A1481A">
            <w:pPr>
              <w:pStyle w:val="ListParagraph"/>
              <w:numPr>
                <w:ilvl w:val="0"/>
                <w:numId w:val="27"/>
              </w:numPr>
              <w:shd w:val="clear" w:color="auto" w:fill="FFFFFF"/>
            </w:pPr>
            <w:r>
              <w:rPr>
                <w:b/>
                <w:bCs/>
              </w:rPr>
              <w:t xml:space="preserve">Staffing update </w:t>
            </w:r>
            <w:r w:rsidR="00A1481A">
              <w:rPr>
                <w:b/>
                <w:bCs/>
              </w:rPr>
              <w:t>–</w:t>
            </w:r>
            <w:r>
              <w:rPr>
                <w:b/>
                <w:bCs/>
              </w:rPr>
              <w:t xml:space="preserve"> </w:t>
            </w:r>
            <w:r w:rsidR="00A1481A" w:rsidRPr="00A1481A">
              <w:t>Dr Cross</w:t>
            </w:r>
            <w:r w:rsidR="009B625C">
              <w:t xml:space="preserve"> is leaving. Three</w:t>
            </w:r>
            <w:r w:rsidR="00A1481A">
              <w:t xml:space="preserve"> new doctors are starting next we</w:t>
            </w:r>
            <w:r w:rsidR="009B625C">
              <w:t xml:space="preserve">ek; Dr </w:t>
            </w:r>
            <w:proofErr w:type="spellStart"/>
            <w:r w:rsidR="009B625C">
              <w:t>Marvins</w:t>
            </w:r>
            <w:proofErr w:type="spellEnd"/>
            <w:r w:rsidR="009B625C">
              <w:t xml:space="preserve"> </w:t>
            </w:r>
            <w:proofErr w:type="spellStart"/>
            <w:r w:rsidR="009B625C">
              <w:t>Oigangbe</w:t>
            </w:r>
            <w:proofErr w:type="spellEnd"/>
            <w:r w:rsidR="009B625C">
              <w:t xml:space="preserve">, Dr </w:t>
            </w:r>
            <w:proofErr w:type="spellStart"/>
            <w:r w:rsidR="009B625C">
              <w:t>Faraz</w:t>
            </w:r>
            <w:proofErr w:type="spellEnd"/>
            <w:r w:rsidR="009B625C">
              <w:t xml:space="preserve"> Ahmed and Dr Kiran Bhandal</w:t>
            </w:r>
            <w:bookmarkStart w:id="0" w:name="_GoBack"/>
            <w:bookmarkEnd w:id="0"/>
          </w:p>
          <w:p w14:paraId="50D0E11F" w14:textId="77777777" w:rsidR="00A1481A" w:rsidRDefault="00A1481A" w:rsidP="00A1481A">
            <w:pPr>
              <w:pStyle w:val="ListParagraph"/>
              <w:shd w:val="clear" w:color="auto" w:fill="FFFFFF"/>
              <w:ind w:left="360"/>
            </w:pPr>
          </w:p>
          <w:p w14:paraId="36920843" w14:textId="37FD15C9" w:rsidR="00A1481A" w:rsidRPr="00A1481A" w:rsidRDefault="00A1481A" w:rsidP="002A0B75">
            <w:pPr>
              <w:pStyle w:val="ListParagraph"/>
              <w:numPr>
                <w:ilvl w:val="0"/>
                <w:numId w:val="27"/>
              </w:numPr>
              <w:shd w:val="clear" w:color="auto" w:fill="FFFFFF"/>
            </w:pPr>
            <w:r w:rsidRPr="00A1481A">
              <w:rPr>
                <w:b/>
                <w:bCs/>
              </w:rPr>
              <w:t>Matters of interest</w:t>
            </w:r>
            <w:r>
              <w:t xml:space="preserve"> – Dr Moran </w:t>
            </w:r>
            <w:proofErr w:type="gramStart"/>
            <w:r>
              <w:t>has been accepted</w:t>
            </w:r>
            <w:proofErr w:type="gramEnd"/>
            <w:r>
              <w:t xml:space="preserve"> into the Fellowship of General Practitioners. She has had to undergo scrutiny from the Royal College of General Practitioners. The PPG offered its congratulations on her success. </w:t>
            </w:r>
          </w:p>
          <w:p w14:paraId="3BA886AB" w14:textId="77777777" w:rsidR="00103D60" w:rsidRPr="00A0206E" w:rsidRDefault="00103D60" w:rsidP="00103D60">
            <w:pPr>
              <w:pStyle w:val="ListParagraph"/>
              <w:shd w:val="clear" w:color="auto" w:fill="FFFFFF"/>
              <w:ind w:left="360"/>
              <w:rPr>
                <w:b/>
              </w:rPr>
            </w:pPr>
          </w:p>
        </w:tc>
      </w:tr>
      <w:tr w:rsidR="0061306A" w14:paraId="64CC2807" w14:textId="77777777" w:rsidTr="00F53E45">
        <w:tc>
          <w:tcPr>
            <w:tcW w:w="817" w:type="dxa"/>
          </w:tcPr>
          <w:p w14:paraId="67F3F5F9" w14:textId="77777777" w:rsidR="0061306A" w:rsidRDefault="00C54024" w:rsidP="00AF4583">
            <w:pPr>
              <w:spacing w:after="120"/>
              <w:jc w:val="center"/>
              <w:rPr>
                <w:sz w:val="24"/>
                <w:szCs w:val="24"/>
              </w:rPr>
            </w:pPr>
            <w:r>
              <w:rPr>
                <w:sz w:val="24"/>
                <w:szCs w:val="24"/>
              </w:rPr>
              <w:t>5</w:t>
            </w:r>
          </w:p>
        </w:tc>
        <w:tc>
          <w:tcPr>
            <w:tcW w:w="9356" w:type="dxa"/>
          </w:tcPr>
          <w:p w14:paraId="32D8AA35" w14:textId="4EFFEAB9" w:rsidR="00C46FEA" w:rsidRDefault="00C46FEA" w:rsidP="00C46FEA">
            <w:pPr>
              <w:shd w:val="clear" w:color="auto" w:fill="FFFFFF"/>
              <w:rPr>
                <w:sz w:val="24"/>
                <w:szCs w:val="24"/>
              </w:rPr>
            </w:pPr>
            <w:r>
              <w:rPr>
                <w:sz w:val="24"/>
                <w:szCs w:val="24"/>
              </w:rPr>
              <w:t xml:space="preserve"> </w:t>
            </w:r>
            <w:r w:rsidR="00215521">
              <w:rPr>
                <w:b/>
                <w:bCs/>
                <w:sz w:val="24"/>
                <w:szCs w:val="24"/>
              </w:rPr>
              <w:t>Prostate cancer</w:t>
            </w:r>
            <w:r w:rsidR="00215521">
              <w:rPr>
                <w:sz w:val="24"/>
                <w:szCs w:val="24"/>
              </w:rPr>
              <w:t xml:space="preserve"> – there is </w:t>
            </w:r>
            <w:r w:rsidR="0049629F">
              <w:rPr>
                <w:sz w:val="24"/>
                <w:szCs w:val="24"/>
              </w:rPr>
              <w:t xml:space="preserve">currently </w:t>
            </w:r>
            <w:r w:rsidR="00215521">
              <w:rPr>
                <w:sz w:val="24"/>
                <w:szCs w:val="24"/>
              </w:rPr>
              <w:t>no national screening programme but men will be offered a PSA (prostate specific antigen) blood test if they have symptoms. Men over 50 can request a PSA blood test</w:t>
            </w:r>
            <w:r w:rsidR="007220C4">
              <w:rPr>
                <w:sz w:val="24"/>
                <w:szCs w:val="24"/>
              </w:rPr>
              <w:t xml:space="preserve"> even if they do not have symptoms</w:t>
            </w:r>
            <w:r w:rsidR="0049629F">
              <w:rPr>
                <w:sz w:val="24"/>
                <w:szCs w:val="24"/>
              </w:rPr>
              <w:t xml:space="preserve">. The test is not wholly accurate and can produce false positives, leading to unnecessary treatment with accompanying side effects. </w:t>
            </w:r>
          </w:p>
          <w:p w14:paraId="094630D6" w14:textId="19FAC9D8" w:rsidR="0049629F" w:rsidRPr="00215521" w:rsidRDefault="007220C4" w:rsidP="00C46FEA">
            <w:pPr>
              <w:shd w:val="clear" w:color="auto" w:fill="FFFFFF"/>
              <w:rPr>
                <w:sz w:val="24"/>
                <w:szCs w:val="24"/>
              </w:rPr>
            </w:pPr>
            <w:r>
              <w:rPr>
                <w:sz w:val="24"/>
                <w:szCs w:val="24"/>
              </w:rPr>
              <w:t xml:space="preserve">If you are having treatment for a prostate </w:t>
            </w:r>
            <w:proofErr w:type="gramStart"/>
            <w:r>
              <w:rPr>
                <w:sz w:val="24"/>
                <w:szCs w:val="24"/>
              </w:rPr>
              <w:t>condition</w:t>
            </w:r>
            <w:proofErr w:type="gramEnd"/>
            <w:r>
              <w:rPr>
                <w:sz w:val="24"/>
                <w:szCs w:val="24"/>
              </w:rPr>
              <w:t xml:space="preserve"> you may be offered regular PSA tests to check how the treatment is working. </w:t>
            </w:r>
          </w:p>
        </w:tc>
      </w:tr>
      <w:tr w:rsidR="00DA3DEB" w14:paraId="4C3627F3" w14:textId="77777777" w:rsidTr="00F53E45">
        <w:tc>
          <w:tcPr>
            <w:tcW w:w="817" w:type="dxa"/>
          </w:tcPr>
          <w:p w14:paraId="56E8DB6B" w14:textId="54A77064" w:rsidR="00DA3DEB" w:rsidRDefault="00DA3DEB" w:rsidP="00AF4583">
            <w:pPr>
              <w:spacing w:after="120"/>
              <w:jc w:val="center"/>
              <w:rPr>
                <w:sz w:val="24"/>
                <w:szCs w:val="24"/>
              </w:rPr>
            </w:pPr>
            <w:r>
              <w:rPr>
                <w:sz w:val="24"/>
                <w:szCs w:val="24"/>
              </w:rPr>
              <w:lastRenderedPageBreak/>
              <w:t>6</w:t>
            </w:r>
          </w:p>
        </w:tc>
        <w:tc>
          <w:tcPr>
            <w:tcW w:w="9356" w:type="dxa"/>
          </w:tcPr>
          <w:p w14:paraId="648EA59B" w14:textId="77777777" w:rsidR="00DA3DEB" w:rsidRDefault="00E84160" w:rsidP="00C46FEA">
            <w:pPr>
              <w:shd w:val="clear" w:color="auto" w:fill="FFFFFF"/>
              <w:rPr>
                <w:sz w:val="24"/>
                <w:szCs w:val="24"/>
              </w:rPr>
            </w:pPr>
            <w:r>
              <w:rPr>
                <w:b/>
                <w:bCs/>
                <w:sz w:val="24"/>
                <w:szCs w:val="24"/>
              </w:rPr>
              <w:t>Impact on the practice of NHS 10 year plan – has it already started to happen?</w:t>
            </w:r>
          </w:p>
          <w:p w14:paraId="1B260F15" w14:textId="2929B189" w:rsidR="00E84160" w:rsidRDefault="00E84160" w:rsidP="00C46FEA">
            <w:pPr>
              <w:shd w:val="clear" w:color="auto" w:fill="FFFFFF"/>
              <w:rPr>
                <w:sz w:val="24"/>
                <w:szCs w:val="24"/>
              </w:rPr>
            </w:pPr>
            <w:r>
              <w:rPr>
                <w:sz w:val="24"/>
                <w:szCs w:val="24"/>
              </w:rPr>
              <w:t xml:space="preserve">Yes. More pressure is being put on the practice </w:t>
            </w:r>
            <w:proofErr w:type="gramStart"/>
            <w:r>
              <w:rPr>
                <w:sz w:val="24"/>
                <w:szCs w:val="24"/>
              </w:rPr>
              <w:t>as a result</w:t>
            </w:r>
            <w:proofErr w:type="gramEnd"/>
            <w:r>
              <w:rPr>
                <w:sz w:val="24"/>
                <w:szCs w:val="24"/>
              </w:rPr>
              <w:t xml:space="preserve"> of trying to ease pressure on secondary care. No time </w:t>
            </w:r>
            <w:proofErr w:type="gramStart"/>
            <w:r>
              <w:rPr>
                <w:sz w:val="24"/>
                <w:szCs w:val="24"/>
              </w:rPr>
              <w:t>is now allowed</w:t>
            </w:r>
            <w:proofErr w:type="gramEnd"/>
            <w:r>
              <w:rPr>
                <w:sz w:val="24"/>
                <w:szCs w:val="24"/>
              </w:rPr>
              <w:t xml:space="preserve"> for protected learning time for all staff in core hours. The practice must respond to all patient triage requests on the same day they </w:t>
            </w:r>
            <w:proofErr w:type="gramStart"/>
            <w:r>
              <w:rPr>
                <w:sz w:val="24"/>
                <w:szCs w:val="24"/>
              </w:rPr>
              <w:t>are received</w:t>
            </w:r>
            <w:proofErr w:type="gramEnd"/>
            <w:r>
              <w:rPr>
                <w:sz w:val="24"/>
                <w:szCs w:val="24"/>
              </w:rPr>
              <w:t xml:space="preserve">. Russells Hall are already sending A&amp;E patients to a GP saying they need to </w:t>
            </w:r>
            <w:proofErr w:type="gramStart"/>
            <w:r>
              <w:rPr>
                <w:sz w:val="24"/>
                <w:szCs w:val="24"/>
              </w:rPr>
              <w:t>be seen</w:t>
            </w:r>
            <w:proofErr w:type="gramEnd"/>
            <w:r>
              <w:rPr>
                <w:sz w:val="24"/>
                <w:szCs w:val="24"/>
              </w:rPr>
              <w:t xml:space="preserve"> asap. There is no capacity in an already stretched practice. </w:t>
            </w:r>
            <w:r w:rsidR="0079280F">
              <w:rPr>
                <w:sz w:val="24"/>
                <w:szCs w:val="24"/>
              </w:rPr>
              <w:t xml:space="preserve">Money does not follow and the practice </w:t>
            </w:r>
            <w:proofErr w:type="gramStart"/>
            <w:r w:rsidR="0079280F">
              <w:rPr>
                <w:sz w:val="24"/>
                <w:szCs w:val="24"/>
              </w:rPr>
              <w:t>is being asked</w:t>
            </w:r>
            <w:proofErr w:type="gramEnd"/>
            <w:r w:rsidR="0079280F">
              <w:rPr>
                <w:sz w:val="24"/>
                <w:szCs w:val="24"/>
              </w:rPr>
              <w:t xml:space="preserve"> to do more with less.</w:t>
            </w:r>
            <w:r w:rsidR="0054084B">
              <w:rPr>
                <w:sz w:val="24"/>
                <w:szCs w:val="24"/>
              </w:rPr>
              <w:t xml:space="preserve"> Primary care delivers 90% of NHS work on 8% of the budget (used to be 10%).</w:t>
            </w:r>
          </w:p>
          <w:p w14:paraId="3E36826B" w14:textId="0B1BF411" w:rsidR="0079280F" w:rsidRPr="00E84160" w:rsidRDefault="0079280F" w:rsidP="00C46FEA">
            <w:pPr>
              <w:shd w:val="clear" w:color="auto" w:fill="FFFFFF"/>
              <w:rPr>
                <w:sz w:val="24"/>
                <w:szCs w:val="24"/>
              </w:rPr>
            </w:pPr>
          </w:p>
        </w:tc>
      </w:tr>
      <w:tr w:rsidR="0054084B" w14:paraId="14719E94" w14:textId="77777777" w:rsidTr="00F53E45">
        <w:tc>
          <w:tcPr>
            <w:tcW w:w="817" w:type="dxa"/>
          </w:tcPr>
          <w:p w14:paraId="169E76B1" w14:textId="65DD60CA" w:rsidR="0054084B" w:rsidRDefault="0054084B" w:rsidP="00AF4583">
            <w:pPr>
              <w:spacing w:after="120"/>
              <w:jc w:val="center"/>
              <w:rPr>
                <w:sz w:val="24"/>
                <w:szCs w:val="24"/>
              </w:rPr>
            </w:pPr>
            <w:r>
              <w:rPr>
                <w:sz w:val="24"/>
                <w:szCs w:val="24"/>
              </w:rPr>
              <w:t>7</w:t>
            </w:r>
          </w:p>
        </w:tc>
        <w:tc>
          <w:tcPr>
            <w:tcW w:w="9356" w:type="dxa"/>
          </w:tcPr>
          <w:p w14:paraId="69658C15" w14:textId="77777777" w:rsidR="0054084B" w:rsidRDefault="0054084B" w:rsidP="00C46FEA">
            <w:pPr>
              <w:shd w:val="clear" w:color="auto" w:fill="FFFFFF"/>
              <w:rPr>
                <w:b/>
                <w:bCs/>
                <w:sz w:val="24"/>
                <w:szCs w:val="24"/>
              </w:rPr>
            </w:pPr>
            <w:r>
              <w:rPr>
                <w:b/>
                <w:bCs/>
                <w:sz w:val="24"/>
                <w:szCs w:val="24"/>
              </w:rPr>
              <w:t>Notices in practice reception</w:t>
            </w:r>
          </w:p>
          <w:p w14:paraId="6A44A0BB" w14:textId="77777777" w:rsidR="0054084B" w:rsidRDefault="0054084B" w:rsidP="00C46FEA">
            <w:pPr>
              <w:shd w:val="clear" w:color="auto" w:fill="FFFFFF"/>
              <w:rPr>
                <w:sz w:val="24"/>
                <w:szCs w:val="24"/>
              </w:rPr>
            </w:pPr>
            <w:r w:rsidRPr="0054084B">
              <w:rPr>
                <w:sz w:val="24"/>
                <w:szCs w:val="24"/>
              </w:rPr>
              <w:t>LF</w:t>
            </w:r>
            <w:r>
              <w:rPr>
                <w:sz w:val="24"/>
                <w:szCs w:val="24"/>
              </w:rPr>
              <w:t xml:space="preserve"> has been into the practice and removed duplicates and out of date notices. The PPG expressed thanks to her for doing so.</w:t>
            </w:r>
          </w:p>
          <w:p w14:paraId="3EE2103F" w14:textId="0C8878A8" w:rsidR="0054084B" w:rsidRDefault="0054084B" w:rsidP="00C46FEA">
            <w:pPr>
              <w:shd w:val="clear" w:color="auto" w:fill="FFFFFF"/>
              <w:rPr>
                <w:sz w:val="24"/>
                <w:szCs w:val="24"/>
              </w:rPr>
            </w:pPr>
            <w:r>
              <w:rPr>
                <w:sz w:val="24"/>
                <w:szCs w:val="24"/>
              </w:rPr>
              <w:t>The “We need you” PPG recruitment poster displayed on the reception desk is the original draft not the revised one (including red text and picture to be more eye catching). Patients using the screen to check in for appointments do not go to the desk and therefore do not see the poster.</w:t>
            </w:r>
          </w:p>
          <w:p w14:paraId="4CCD6974" w14:textId="66F773D0" w:rsidR="0054084B" w:rsidRDefault="0054084B" w:rsidP="00C46FEA">
            <w:pPr>
              <w:shd w:val="clear" w:color="auto" w:fill="FFFFFF"/>
              <w:rPr>
                <w:sz w:val="24"/>
                <w:szCs w:val="24"/>
              </w:rPr>
            </w:pPr>
            <w:r>
              <w:rPr>
                <w:b/>
                <w:bCs/>
                <w:sz w:val="24"/>
                <w:szCs w:val="24"/>
              </w:rPr>
              <w:t xml:space="preserve">Action: </w:t>
            </w:r>
            <w:r>
              <w:rPr>
                <w:sz w:val="24"/>
                <w:szCs w:val="24"/>
              </w:rPr>
              <w:t xml:space="preserve">correct version to </w:t>
            </w:r>
            <w:proofErr w:type="gramStart"/>
            <w:r>
              <w:rPr>
                <w:sz w:val="24"/>
                <w:szCs w:val="24"/>
              </w:rPr>
              <w:t>be displayed</w:t>
            </w:r>
            <w:proofErr w:type="gramEnd"/>
            <w:r>
              <w:rPr>
                <w:sz w:val="24"/>
                <w:szCs w:val="24"/>
              </w:rPr>
              <w:t xml:space="preserve"> not only on the reception desk but also on the wall (possibly by the door from reception) so as to be more visible. </w:t>
            </w:r>
            <w:r w:rsidRPr="0054084B">
              <w:rPr>
                <w:sz w:val="24"/>
                <w:szCs w:val="24"/>
              </w:rPr>
              <w:t xml:space="preserve"> </w:t>
            </w:r>
            <w:r w:rsidR="00646668">
              <w:rPr>
                <w:b/>
                <w:bCs/>
                <w:sz w:val="24"/>
                <w:szCs w:val="24"/>
              </w:rPr>
              <w:t>RG</w:t>
            </w:r>
            <w:r w:rsidR="00A633F0">
              <w:rPr>
                <w:b/>
                <w:bCs/>
                <w:sz w:val="24"/>
                <w:szCs w:val="24"/>
              </w:rPr>
              <w:t xml:space="preserve"> to arrange</w:t>
            </w:r>
          </w:p>
          <w:p w14:paraId="583C1800" w14:textId="7F8FE935" w:rsidR="00646668" w:rsidRPr="00646668" w:rsidRDefault="00646668" w:rsidP="00C46FEA">
            <w:pPr>
              <w:shd w:val="clear" w:color="auto" w:fill="FFFFFF"/>
              <w:rPr>
                <w:sz w:val="24"/>
                <w:szCs w:val="24"/>
              </w:rPr>
            </w:pPr>
          </w:p>
        </w:tc>
      </w:tr>
      <w:tr w:rsidR="00203A8F" w14:paraId="43405A51" w14:textId="77777777" w:rsidTr="00F53E45">
        <w:tc>
          <w:tcPr>
            <w:tcW w:w="817" w:type="dxa"/>
          </w:tcPr>
          <w:p w14:paraId="07288DC8" w14:textId="4F2C5DA7" w:rsidR="00203A8F" w:rsidRDefault="0088561E" w:rsidP="00AF4583">
            <w:pPr>
              <w:spacing w:after="120"/>
              <w:jc w:val="center"/>
              <w:rPr>
                <w:sz w:val="24"/>
                <w:szCs w:val="24"/>
              </w:rPr>
            </w:pPr>
            <w:r>
              <w:rPr>
                <w:sz w:val="24"/>
                <w:szCs w:val="24"/>
              </w:rPr>
              <w:t>8</w:t>
            </w:r>
          </w:p>
        </w:tc>
        <w:tc>
          <w:tcPr>
            <w:tcW w:w="9356" w:type="dxa"/>
          </w:tcPr>
          <w:p w14:paraId="39D3E116" w14:textId="77777777" w:rsidR="00203A8F" w:rsidRDefault="00C46FEA" w:rsidP="00C85DBC">
            <w:pPr>
              <w:rPr>
                <w:sz w:val="24"/>
                <w:szCs w:val="24"/>
              </w:rPr>
            </w:pPr>
            <w:r>
              <w:rPr>
                <w:b/>
                <w:sz w:val="24"/>
                <w:szCs w:val="24"/>
              </w:rPr>
              <w:t>PPG membership</w:t>
            </w:r>
          </w:p>
          <w:p w14:paraId="194FE747" w14:textId="69556D1D" w:rsidR="009F6C2B" w:rsidRDefault="00A633F0" w:rsidP="00542283">
            <w:pPr>
              <w:rPr>
                <w:sz w:val="24"/>
                <w:szCs w:val="24"/>
              </w:rPr>
            </w:pPr>
            <w:r>
              <w:rPr>
                <w:sz w:val="24"/>
                <w:szCs w:val="24"/>
              </w:rPr>
              <w:t xml:space="preserve">We need to increase membership. No expressions of interest in joining the PPG </w:t>
            </w:r>
            <w:proofErr w:type="gramStart"/>
            <w:r>
              <w:rPr>
                <w:sz w:val="24"/>
                <w:szCs w:val="24"/>
              </w:rPr>
              <w:t>have been received</w:t>
            </w:r>
            <w:proofErr w:type="gramEnd"/>
            <w:r>
              <w:rPr>
                <w:sz w:val="24"/>
                <w:szCs w:val="24"/>
              </w:rPr>
              <w:t xml:space="preserve"> since the notice was fixed to the reception desk. More interest may result in actions mentioned above. </w:t>
            </w:r>
          </w:p>
          <w:p w14:paraId="08E1387A" w14:textId="5AC5D917" w:rsidR="00A633F0" w:rsidRPr="00203A8F" w:rsidRDefault="00A633F0" w:rsidP="00542283">
            <w:pPr>
              <w:rPr>
                <w:sz w:val="24"/>
                <w:szCs w:val="24"/>
              </w:rPr>
            </w:pPr>
          </w:p>
        </w:tc>
      </w:tr>
      <w:tr w:rsidR="00313453" w14:paraId="38DC15BA" w14:textId="77777777" w:rsidTr="00F53E45">
        <w:tc>
          <w:tcPr>
            <w:tcW w:w="817" w:type="dxa"/>
          </w:tcPr>
          <w:p w14:paraId="16D59F88" w14:textId="67CB4D6D" w:rsidR="00313453" w:rsidRDefault="0088561E" w:rsidP="00AF4583">
            <w:pPr>
              <w:spacing w:after="120"/>
              <w:jc w:val="center"/>
              <w:rPr>
                <w:sz w:val="24"/>
                <w:szCs w:val="24"/>
              </w:rPr>
            </w:pPr>
            <w:r>
              <w:rPr>
                <w:sz w:val="24"/>
                <w:szCs w:val="24"/>
              </w:rPr>
              <w:t>9</w:t>
            </w:r>
          </w:p>
        </w:tc>
        <w:tc>
          <w:tcPr>
            <w:tcW w:w="9356" w:type="dxa"/>
          </w:tcPr>
          <w:p w14:paraId="1C55F089" w14:textId="77777777" w:rsidR="00722119" w:rsidRPr="0004766B" w:rsidRDefault="00FF6D25" w:rsidP="007D5410">
            <w:pPr>
              <w:pStyle w:val="ListParagraph"/>
              <w:ind w:left="0"/>
              <w:rPr>
                <w:b/>
                <w:sz w:val="24"/>
                <w:szCs w:val="24"/>
              </w:rPr>
            </w:pPr>
            <w:r>
              <w:rPr>
                <w:b/>
              </w:rPr>
              <w:t xml:space="preserve">AOB </w:t>
            </w:r>
          </w:p>
          <w:p w14:paraId="27F9803A" w14:textId="4CED3B55" w:rsidR="004F6C78" w:rsidRPr="0004766B" w:rsidRDefault="0004766B" w:rsidP="005A0ED2">
            <w:pPr>
              <w:pStyle w:val="ListParagraph"/>
              <w:numPr>
                <w:ilvl w:val="0"/>
                <w:numId w:val="13"/>
              </w:numPr>
              <w:rPr>
                <w:sz w:val="24"/>
                <w:szCs w:val="24"/>
              </w:rPr>
            </w:pPr>
            <w:r w:rsidRPr="0004766B">
              <w:rPr>
                <w:sz w:val="24"/>
                <w:szCs w:val="24"/>
              </w:rPr>
              <w:t>RG thanked the PPG for their participation throughout the year and wished members a happy Christmas.</w:t>
            </w:r>
          </w:p>
          <w:p w14:paraId="4DDB08EA" w14:textId="6A8AFE13" w:rsidR="0004766B" w:rsidRPr="0004766B" w:rsidRDefault="0004766B" w:rsidP="005A0ED2">
            <w:pPr>
              <w:pStyle w:val="ListParagraph"/>
              <w:numPr>
                <w:ilvl w:val="0"/>
                <w:numId w:val="13"/>
              </w:numPr>
              <w:rPr>
                <w:sz w:val="24"/>
                <w:szCs w:val="24"/>
              </w:rPr>
            </w:pPr>
            <w:r w:rsidRPr="0004766B">
              <w:rPr>
                <w:sz w:val="24"/>
                <w:szCs w:val="24"/>
              </w:rPr>
              <w:t>AW thanked the practice for their hard work and success during the year and wished all staff a happy Christmas.</w:t>
            </w:r>
          </w:p>
          <w:p w14:paraId="29B8FD59" w14:textId="77777777" w:rsidR="005A0ED2" w:rsidRPr="00FF6D25" w:rsidRDefault="005A0ED2" w:rsidP="005A0ED2"/>
        </w:tc>
      </w:tr>
      <w:tr w:rsidR="00313453" w14:paraId="63FABCAD" w14:textId="77777777" w:rsidTr="00F53E45">
        <w:tc>
          <w:tcPr>
            <w:tcW w:w="817" w:type="dxa"/>
          </w:tcPr>
          <w:p w14:paraId="6E3A449A" w14:textId="6C603E09" w:rsidR="00313453" w:rsidRDefault="0088561E" w:rsidP="00AF4583">
            <w:pPr>
              <w:spacing w:after="120"/>
              <w:jc w:val="center"/>
              <w:rPr>
                <w:sz w:val="24"/>
                <w:szCs w:val="24"/>
              </w:rPr>
            </w:pPr>
            <w:r>
              <w:rPr>
                <w:sz w:val="24"/>
                <w:szCs w:val="24"/>
              </w:rPr>
              <w:t>10</w:t>
            </w:r>
          </w:p>
        </w:tc>
        <w:tc>
          <w:tcPr>
            <w:tcW w:w="9356" w:type="dxa"/>
          </w:tcPr>
          <w:p w14:paraId="4C66C573" w14:textId="192C12B3" w:rsidR="002E5C39" w:rsidRDefault="002E5C39" w:rsidP="002E5C39">
            <w:pPr>
              <w:rPr>
                <w:sz w:val="24"/>
                <w:szCs w:val="24"/>
              </w:rPr>
            </w:pPr>
            <w:r w:rsidRPr="009C68EE">
              <w:rPr>
                <w:sz w:val="24"/>
                <w:szCs w:val="24"/>
              </w:rPr>
              <w:t xml:space="preserve">Date of </w:t>
            </w:r>
            <w:r>
              <w:rPr>
                <w:sz w:val="24"/>
                <w:szCs w:val="24"/>
              </w:rPr>
              <w:t>meetings for 202</w:t>
            </w:r>
            <w:r w:rsidR="00A633F0">
              <w:rPr>
                <w:sz w:val="24"/>
                <w:szCs w:val="24"/>
              </w:rPr>
              <w:t>6</w:t>
            </w:r>
            <w:r>
              <w:rPr>
                <w:sz w:val="24"/>
                <w:szCs w:val="24"/>
              </w:rPr>
              <w:t xml:space="preserve"> (all at Northway)</w:t>
            </w:r>
          </w:p>
          <w:p w14:paraId="1DB1B036" w14:textId="0ED386D1" w:rsidR="002E5C39" w:rsidRPr="00C77975" w:rsidRDefault="002E5C39" w:rsidP="002E5C39">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 xml:space="preserve">PCN/PPG – Tuesday </w:t>
            </w:r>
            <w:r w:rsidR="00A633F0">
              <w:rPr>
                <w:rFonts w:ascii="Tahoma" w:hAnsi="Tahoma" w:cs="Tahoma"/>
                <w:color w:val="242424"/>
                <w:sz w:val="22"/>
                <w:bdr w:val="none" w:sz="0" w:space="0" w:color="auto" w:frame="1"/>
              </w:rPr>
              <w:t>6 January</w:t>
            </w:r>
            <w:r>
              <w:rPr>
                <w:rFonts w:ascii="Tahoma" w:hAnsi="Tahoma" w:cs="Tahoma"/>
                <w:color w:val="242424"/>
                <w:sz w:val="22"/>
                <w:bdr w:val="none" w:sz="0" w:space="0" w:color="auto" w:frame="1"/>
              </w:rPr>
              <w:t xml:space="preserve"> – 1.30pm</w:t>
            </w:r>
          </w:p>
          <w:p w14:paraId="44C1BC84" w14:textId="078A9679" w:rsidR="002E5C39" w:rsidRPr="000B1328" w:rsidRDefault="00390805" w:rsidP="002E5C39">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 xml:space="preserve">PPG – Monday </w:t>
            </w:r>
            <w:r w:rsidR="00A633F0">
              <w:rPr>
                <w:rFonts w:ascii="Tahoma" w:hAnsi="Tahoma" w:cs="Tahoma"/>
                <w:color w:val="242424"/>
                <w:sz w:val="22"/>
                <w:bdr w:val="none" w:sz="0" w:space="0" w:color="auto" w:frame="1"/>
              </w:rPr>
              <w:t>2 March</w:t>
            </w:r>
            <w:r w:rsidR="002E5C39">
              <w:rPr>
                <w:rFonts w:ascii="Tahoma" w:hAnsi="Tahoma" w:cs="Tahoma"/>
                <w:color w:val="242424"/>
                <w:sz w:val="22"/>
                <w:bdr w:val="none" w:sz="0" w:space="0" w:color="auto" w:frame="1"/>
              </w:rPr>
              <w:t xml:space="preserve"> </w:t>
            </w:r>
            <w:r w:rsidR="00404C78">
              <w:rPr>
                <w:rFonts w:ascii="Tahoma" w:hAnsi="Tahoma" w:cs="Tahoma"/>
                <w:color w:val="242424"/>
                <w:sz w:val="22"/>
                <w:bdr w:val="none" w:sz="0" w:space="0" w:color="auto" w:frame="1"/>
              </w:rPr>
              <w:t>2pm</w:t>
            </w:r>
            <w:r w:rsidR="002E5C39">
              <w:rPr>
                <w:rFonts w:ascii="Tahoma" w:hAnsi="Tahoma" w:cs="Tahoma"/>
                <w:color w:val="242424"/>
                <w:sz w:val="22"/>
                <w:bdr w:val="none" w:sz="0" w:space="0" w:color="auto" w:frame="1"/>
              </w:rPr>
              <w:t xml:space="preserve"> </w:t>
            </w:r>
          </w:p>
          <w:p w14:paraId="5769F6EF" w14:textId="2288E101" w:rsidR="002E5C39" w:rsidRPr="00404C78" w:rsidRDefault="002E5C39" w:rsidP="002E5C39">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 xml:space="preserve">PCN/PPG – Tuesday </w:t>
            </w:r>
            <w:r w:rsidR="00A633F0">
              <w:rPr>
                <w:rFonts w:ascii="Tahoma" w:hAnsi="Tahoma" w:cs="Tahoma"/>
                <w:color w:val="242424"/>
                <w:sz w:val="22"/>
                <w:bdr w:val="none" w:sz="0" w:space="0" w:color="auto" w:frame="1"/>
              </w:rPr>
              <w:t>21 April</w:t>
            </w:r>
            <w:r>
              <w:rPr>
                <w:rFonts w:ascii="Tahoma" w:hAnsi="Tahoma" w:cs="Tahoma"/>
                <w:color w:val="242424"/>
                <w:sz w:val="22"/>
                <w:bdr w:val="none" w:sz="0" w:space="0" w:color="auto" w:frame="1"/>
              </w:rPr>
              <w:t xml:space="preserve"> – 1.30pm</w:t>
            </w:r>
          </w:p>
          <w:p w14:paraId="173306A5" w14:textId="03FC136C" w:rsidR="00404C78" w:rsidRPr="00C77975" w:rsidRDefault="00404C78" w:rsidP="002E5C39">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 xml:space="preserve">PPG – Monday </w:t>
            </w:r>
            <w:r w:rsidR="00A633F0">
              <w:rPr>
                <w:rFonts w:ascii="Tahoma" w:hAnsi="Tahoma" w:cs="Tahoma"/>
                <w:color w:val="242424"/>
                <w:sz w:val="22"/>
                <w:bdr w:val="none" w:sz="0" w:space="0" w:color="auto" w:frame="1"/>
              </w:rPr>
              <w:t>15 June</w:t>
            </w:r>
            <w:r>
              <w:rPr>
                <w:rFonts w:ascii="Tahoma" w:hAnsi="Tahoma" w:cs="Tahoma"/>
                <w:color w:val="242424"/>
                <w:sz w:val="22"/>
                <w:bdr w:val="none" w:sz="0" w:space="0" w:color="auto" w:frame="1"/>
              </w:rPr>
              <w:t xml:space="preserve"> 2pm</w:t>
            </w:r>
          </w:p>
          <w:p w14:paraId="1B9296ED" w14:textId="6139FC6C" w:rsidR="002E5C39" w:rsidRPr="00C77975" w:rsidRDefault="002E5C39" w:rsidP="002E5C39">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 xml:space="preserve">PCN/PPG – Tuesday </w:t>
            </w:r>
            <w:r w:rsidR="00A633F0">
              <w:rPr>
                <w:rFonts w:ascii="Tahoma" w:hAnsi="Tahoma" w:cs="Tahoma"/>
                <w:color w:val="242424"/>
                <w:sz w:val="22"/>
                <w:bdr w:val="none" w:sz="0" w:space="0" w:color="auto" w:frame="1"/>
              </w:rPr>
              <w:t>21 July</w:t>
            </w:r>
            <w:r>
              <w:rPr>
                <w:rFonts w:ascii="Tahoma" w:hAnsi="Tahoma" w:cs="Tahoma"/>
                <w:color w:val="242424"/>
                <w:sz w:val="22"/>
                <w:bdr w:val="none" w:sz="0" w:space="0" w:color="auto" w:frame="1"/>
              </w:rPr>
              <w:t xml:space="preserve"> – 1.30pm</w:t>
            </w:r>
          </w:p>
          <w:p w14:paraId="61B4B14D" w14:textId="4653F583" w:rsidR="002E5C39" w:rsidRPr="00C77975" w:rsidRDefault="00E02DE8" w:rsidP="002E5C39">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 xml:space="preserve">PPG – Monday </w:t>
            </w:r>
            <w:r w:rsidR="00A633F0">
              <w:rPr>
                <w:rFonts w:ascii="Tahoma" w:hAnsi="Tahoma" w:cs="Tahoma"/>
                <w:color w:val="242424"/>
                <w:sz w:val="22"/>
                <w:bdr w:val="none" w:sz="0" w:space="0" w:color="auto" w:frame="1"/>
              </w:rPr>
              <w:t>14 September</w:t>
            </w:r>
            <w:r w:rsidR="002E5C39">
              <w:rPr>
                <w:rFonts w:ascii="Tahoma" w:hAnsi="Tahoma" w:cs="Tahoma"/>
                <w:color w:val="242424"/>
                <w:sz w:val="22"/>
                <w:bdr w:val="none" w:sz="0" w:space="0" w:color="auto" w:frame="1"/>
              </w:rPr>
              <w:t xml:space="preserve"> </w:t>
            </w:r>
            <w:r w:rsidR="00404C78">
              <w:rPr>
                <w:rFonts w:ascii="Tahoma" w:hAnsi="Tahoma" w:cs="Tahoma"/>
                <w:color w:val="242424"/>
                <w:sz w:val="22"/>
                <w:bdr w:val="none" w:sz="0" w:space="0" w:color="auto" w:frame="1"/>
              </w:rPr>
              <w:t>–</w:t>
            </w:r>
            <w:r w:rsidR="002E5C39">
              <w:rPr>
                <w:rFonts w:ascii="Tahoma" w:hAnsi="Tahoma" w:cs="Tahoma"/>
                <w:color w:val="242424"/>
                <w:sz w:val="22"/>
                <w:bdr w:val="none" w:sz="0" w:space="0" w:color="auto" w:frame="1"/>
              </w:rPr>
              <w:t xml:space="preserve"> </w:t>
            </w:r>
            <w:r w:rsidR="00404C78">
              <w:rPr>
                <w:rFonts w:ascii="Tahoma" w:hAnsi="Tahoma" w:cs="Tahoma"/>
                <w:color w:val="242424"/>
                <w:sz w:val="22"/>
                <w:bdr w:val="none" w:sz="0" w:space="0" w:color="auto" w:frame="1"/>
              </w:rPr>
              <w:t>2pm</w:t>
            </w:r>
          </w:p>
          <w:p w14:paraId="6C02C172" w14:textId="11AC5A81" w:rsidR="002E5C39" w:rsidRPr="00A633F0" w:rsidRDefault="002E5C39" w:rsidP="002E5C39">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 xml:space="preserve">PCN/PPG – Tuesday </w:t>
            </w:r>
            <w:r w:rsidR="00A633F0">
              <w:rPr>
                <w:rFonts w:ascii="Tahoma" w:hAnsi="Tahoma" w:cs="Tahoma"/>
                <w:color w:val="242424"/>
                <w:sz w:val="22"/>
                <w:bdr w:val="none" w:sz="0" w:space="0" w:color="auto" w:frame="1"/>
              </w:rPr>
              <w:t>20 October</w:t>
            </w:r>
            <w:r>
              <w:rPr>
                <w:rFonts w:ascii="Tahoma" w:hAnsi="Tahoma" w:cs="Tahoma"/>
                <w:color w:val="242424"/>
                <w:sz w:val="22"/>
                <w:bdr w:val="none" w:sz="0" w:space="0" w:color="auto" w:frame="1"/>
              </w:rPr>
              <w:t xml:space="preserve"> – 1.30pm</w:t>
            </w:r>
          </w:p>
          <w:p w14:paraId="32F15EC8" w14:textId="514E5B99" w:rsidR="00A633F0" w:rsidRPr="00C77975" w:rsidRDefault="00A633F0" w:rsidP="00A633F0">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PPG – Monday 30 November – 2pm</w:t>
            </w:r>
          </w:p>
          <w:p w14:paraId="70CDDD12" w14:textId="01946CA2" w:rsidR="00A633F0" w:rsidRPr="00C77975" w:rsidRDefault="00A633F0" w:rsidP="00A633F0">
            <w:pPr>
              <w:pStyle w:val="xmsonormal"/>
              <w:numPr>
                <w:ilvl w:val="0"/>
                <w:numId w:val="23"/>
              </w:numPr>
              <w:shd w:val="clear" w:color="auto" w:fill="FFFFFF"/>
              <w:spacing w:before="0" w:beforeAutospacing="0" w:after="0" w:afterAutospacing="0"/>
              <w:ind w:left="714" w:hanging="357"/>
              <w:rPr>
                <w:rFonts w:ascii="Tahoma" w:hAnsi="Tahoma" w:cs="Tahoma"/>
                <w:color w:val="242424"/>
                <w:sz w:val="20"/>
                <w:szCs w:val="22"/>
              </w:rPr>
            </w:pPr>
            <w:r>
              <w:rPr>
                <w:rFonts w:ascii="Tahoma" w:hAnsi="Tahoma" w:cs="Tahoma"/>
                <w:color w:val="242424"/>
                <w:sz w:val="22"/>
                <w:bdr w:val="none" w:sz="0" w:space="0" w:color="auto" w:frame="1"/>
              </w:rPr>
              <w:t>PCN/PPG – Tuesday 19 January 2027 – 1.30pm</w:t>
            </w:r>
          </w:p>
          <w:p w14:paraId="522D67BB" w14:textId="77777777" w:rsidR="00A633F0" w:rsidRPr="00C77975" w:rsidRDefault="00A633F0" w:rsidP="00A633F0">
            <w:pPr>
              <w:pStyle w:val="xmsonormal"/>
              <w:shd w:val="clear" w:color="auto" w:fill="FFFFFF"/>
              <w:spacing w:before="0" w:beforeAutospacing="0" w:after="0" w:afterAutospacing="0"/>
              <w:ind w:left="714"/>
              <w:rPr>
                <w:rFonts w:ascii="Tahoma" w:hAnsi="Tahoma" w:cs="Tahoma"/>
                <w:color w:val="242424"/>
                <w:sz w:val="20"/>
                <w:szCs w:val="22"/>
              </w:rPr>
            </w:pPr>
          </w:p>
          <w:p w14:paraId="40C41086" w14:textId="77777777" w:rsidR="006A54B9" w:rsidRPr="00A86F76" w:rsidRDefault="006A54B9" w:rsidP="006A54B9">
            <w:pPr>
              <w:pStyle w:val="xmsonormal"/>
              <w:shd w:val="clear" w:color="auto" w:fill="FFFFFF"/>
              <w:spacing w:before="0" w:beforeAutospacing="0" w:after="0" w:afterAutospacing="0"/>
              <w:rPr>
                <w:rFonts w:ascii="Tahoma" w:hAnsi="Tahoma" w:cs="Tahoma"/>
                <w:color w:val="242424"/>
                <w:sz w:val="20"/>
                <w:szCs w:val="22"/>
              </w:rPr>
            </w:pPr>
            <w:r>
              <w:rPr>
                <w:rFonts w:ascii="Tahoma" w:hAnsi="Tahoma" w:cs="Tahoma"/>
                <w:color w:val="242424"/>
                <w:sz w:val="22"/>
                <w:bdr w:val="none" w:sz="0" w:space="0" w:color="auto" w:frame="1"/>
              </w:rPr>
              <w:t>AW asked the PPG members to note their diaries accordingly.</w:t>
            </w:r>
          </w:p>
          <w:p w14:paraId="3CBAC3EA" w14:textId="77777777" w:rsidR="00F4183E" w:rsidRPr="00B26C1D" w:rsidRDefault="00F4183E" w:rsidP="007D5410"/>
        </w:tc>
      </w:tr>
    </w:tbl>
    <w:p w14:paraId="25251C6E" w14:textId="77777777" w:rsidR="008922D0" w:rsidRPr="00B55FFE" w:rsidRDefault="008922D0">
      <w:pPr>
        <w:rPr>
          <w:sz w:val="24"/>
          <w:szCs w:val="24"/>
        </w:rPr>
      </w:pPr>
    </w:p>
    <w:sectPr w:rsidR="008922D0" w:rsidRPr="00B55FFE" w:rsidSect="0060582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EA5"/>
    <w:multiLevelType w:val="hybridMultilevel"/>
    <w:tmpl w:val="A36E423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7BC5521"/>
    <w:multiLevelType w:val="hybridMultilevel"/>
    <w:tmpl w:val="433848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AD61E9"/>
    <w:multiLevelType w:val="hybridMultilevel"/>
    <w:tmpl w:val="F9D4D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41E52"/>
    <w:multiLevelType w:val="hybridMultilevel"/>
    <w:tmpl w:val="D08C1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0042F"/>
    <w:multiLevelType w:val="hybridMultilevel"/>
    <w:tmpl w:val="77DEDB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93E99"/>
    <w:multiLevelType w:val="hybridMultilevel"/>
    <w:tmpl w:val="67FEF0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6052E1"/>
    <w:multiLevelType w:val="hybridMultilevel"/>
    <w:tmpl w:val="B4B2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115FE"/>
    <w:multiLevelType w:val="hybridMultilevel"/>
    <w:tmpl w:val="B6BE4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DF59BF"/>
    <w:multiLevelType w:val="hybridMultilevel"/>
    <w:tmpl w:val="6BD2B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4604D"/>
    <w:multiLevelType w:val="hybridMultilevel"/>
    <w:tmpl w:val="67606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82560F"/>
    <w:multiLevelType w:val="hybridMultilevel"/>
    <w:tmpl w:val="78282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AF3C8E"/>
    <w:multiLevelType w:val="hybridMultilevel"/>
    <w:tmpl w:val="35880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555EE"/>
    <w:multiLevelType w:val="hybridMultilevel"/>
    <w:tmpl w:val="AA46AC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C10E46"/>
    <w:multiLevelType w:val="hybridMultilevel"/>
    <w:tmpl w:val="AEA4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F2691"/>
    <w:multiLevelType w:val="hybridMultilevel"/>
    <w:tmpl w:val="7D2EB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0722B1"/>
    <w:multiLevelType w:val="hybridMultilevel"/>
    <w:tmpl w:val="41CA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859A4"/>
    <w:multiLevelType w:val="hybridMultilevel"/>
    <w:tmpl w:val="49D4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120BB"/>
    <w:multiLevelType w:val="hybridMultilevel"/>
    <w:tmpl w:val="D35E7B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B73B80"/>
    <w:multiLevelType w:val="hybridMultilevel"/>
    <w:tmpl w:val="A2B6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E70BC"/>
    <w:multiLevelType w:val="hybridMultilevel"/>
    <w:tmpl w:val="AD227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F86EBA"/>
    <w:multiLevelType w:val="hybridMultilevel"/>
    <w:tmpl w:val="66D6B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A039B7"/>
    <w:multiLevelType w:val="hybridMultilevel"/>
    <w:tmpl w:val="8C96BCE4"/>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EC75AE"/>
    <w:multiLevelType w:val="hybridMultilevel"/>
    <w:tmpl w:val="EE9A3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2B457A"/>
    <w:multiLevelType w:val="hybridMultilevel"/>
    <w:tmpl w:val="21E0F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D70A9D"/>
    <w:multiLevelType w:val="hybridMultilevel"/>
    <w:tmpl w:val="A8EE5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5D40E7"/>
    <w:multiLevelType w:val="hybridMultilevel"/>
    <w:tmpl w:val="548CD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B63F91"/>
    <w:multiLevelType w:val="hybridMultilevel"/>
    <w:tmpl w:val="D8CCC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37036C"/>
    <w:multiLevelType w:val="hybridMultilevel"/>
    <w:tmpl w:val="08D89A2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7DF1640C"/>
    <w:multiLevelType w:val="hybridMultilevel"/>
    <w:tmpl w:val="8922811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1"/>
  </w:num>
  <w:num w:numId="2">
    <w:abstractNumId w:val="12"/>
  </w:num>
  <w:num w:numId="3">
    <w:abstractNumId w:val="7"/>
  </w:num>
  <w:num w:numId="4">
    <w:abstractNumId w:val="20"/>
  </w:num>
  <w:num w:numId="5">
    <w:abstractNumId w:val="26"/>
  </w:num>
  <w:num w:numId="6">
    <w:abstractNumId w:val="8"/>
  </w:num>
  <w:num w:numId="7">
    <w:abstractNumId w:val="21"/>
  </w:num>
  <w:num w:numId="8">
    <w:abstractNumId w:val="27"/>
  </w:num>
  <w:num w:numId="9">
    <w:abstractNumId w:val="17"/>
  </w:num>
  <w:num w:numId="10">
    <w:abstractNumId w:val="10"/>
  </w:num>
  <w:num w:numId="11">
    <w:abstractNumId w:val="22"/>
  </w:num>
  <w:num w:numId="12">
    <w:abstractNumId w:val="0"/>
  </w:num>
  <w:num w:numId="13">
    <w:abstractNumId w:val="9"/>
  </w:num>
  <w:num w:numId="14">
    <w:abstractNumId w:val="23"/>
  </w:num>
  <w:num w:numId="15">
    <w:abstractNumId w:val="15"/>
  </w:num>
  <w:num w:numId="16">
    <w:abstractNumId w:val="2"/>
  </w:num>
  <w:num w:numId="17">
    <w:abstractNumId w:val="13"/>
  </w:num>
  <w:num w:numId="18">
    <w:abstractNumId w:val="16"/>
  </w:num>
  <w:num w:numId="19">
    <w:abstractNumId w:val="4"/>
  </w:num>
  <w:num w:numId="20">
    <w:abstractNumId w:val="19"/>
  </w:num>
  <w:num w:numId="21">
    <w:abstractNumId w:val="24"/>
  </w:num>
  <w:num w:numId="22">
    <w:abstractNumId w:val="5"/>
  </w:num>
  <w:num w:numId="23">
    <w:abstractNumId w:val="28"/>
  </w:num>
  <w:num w:numId="24">
    <w:abstractNumId w:val="25"/>
  </w:num>
  <w:num w:numId="25">
    <w:abstractNumId w:val="3"/>
  </w:num>
  <w:num w:numId="26">
    <w:abstractNumId w:val="14"/>
  </w:num>
  <w:num w:numId="27">
    <w:abstractNumId w:val="11"/>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FE"/>
    <w:rsid w:val="000301E0"/>
    <w:rsid w:val="000425FD"/>
    <w:rsid w:val="0004766B"/>
    <w:rsid w:val="0005768C"/>
    <w:rsid w:val="00060CD3"/>
    <w:rsid w:val="00066F8F"/>
    <w:rsid w:val="00074FE7"/>
    <w:rsid w:val="0009087A"/>
    <w:rsid w:val="000929B7"/>
    <w:rsid w:val="00093916"/>
    <w:rsid w:val="000B2251"/>
    <w:rsid w:val="000B3190"/>
    <w:rsid w:val="000B527E"/>
    <w:rsid w:val="000C47F4"/>
    <w:rsid w:val="000C5027"/>
    <w:rsid w:val="000D0C55"/>
    <w:rsid w:val="000D2CCA"/>
    <w:rsid w:val="000E330D"/>
    <w:rsid w:val="000E368C"/>
    <w:rsid w:val="000E4503"/>
    <w:rsid w:val="000F28A3"/>
    <w:rsid w:val="001017F3"/>
    <w:rsid w:val="00103D60"/>
    <w:rsid w:val="00116ABD"/>
    <w:rsid w:val="0012234B"/>
    <w:rsid w:val="00122FF3"/>
    <w:rsid w:val="00123838"/>
    <w:rsid w:val="00134CF9"/>
    <w:rsid w:val="00153482"/>
    <w:rsid w:val="001743A5"/>
    <w:rsid w:val="00183023"/>
    <w:rsid w:val="001C06B1"/>
    <w:rsid w:val="001D047B"/>
    <w:rsid w:val="001D5781"/>
    <w:rsid w:val="001E1445"/>
    <w:rsid w:val="001E1B68"/>
    <w:rsid w:val="001F7F51"/>
    <w:rsid w:val="00203A8F"/>
    <w:rsid w:val="00210E86"/>
    <w:rsid w:val="0021416E"/>
    <w:rsid w:val="00215521"/>
    <w:rsid w:val="00232FA9"/>
    <w:rsid w:val="00242E71"/>
    <w:rsid w:val="0024589A"/>
    <w:rsid w:val="00245996"/>
    <w:rsid w:val="002522FE"/>
    <w:rsid w:val="002546DE"/>
    <w:rsid w:val="00262CE9"/>
    <w:rsid w:val="002761F1"/>
    <w:rsid w:val="00292C9D"/>
    <w:rsid w:val="002979F1"/>
    <w:rsid w:val="002A0B75"/>
    <w:rsid w:val="002A3488"/>
    <w:rsid w:val="002B40DD"/>
    <w:rsid w:val="002B45E9"/>
    <w:rsid w:val="002C3F30"/>
    <w:rsid w:val="002E1F4E"/>
    <w:rsid w:val="002E5AE7"/>
    <w:rsid w:val="002E5C39"/>
    <w:rsid w:val="0030602A"/>
    <w:rsid w:val="00311AB4"/>
    <w:rsid w:val="00313453"/>
    <w:rsid w:val="00314EEE"/>
    <w:rsid w:val="003247ED"/>
    <w:rsid w:val="00324A7C"/>
    <w:rsid w:val="00337665"/>
    <w:rsid w:val="003406C0"/>
    <w:rsid w:val="003473A7"/>
    <w:rsid w:val="00365B07"/>
    <w:rsid w:val="00370C98"/>
    <w:rsid w:val="0038082F"/>
    <w:rsid w:val="00390805"/>
    <w:rsid w:val="003A08D0"/>
    <w:rsid w:val="003A45C9"/>
    <w:rsid w:val="003B1E44"/>
    <w:rsid w:val="003B491E"/>
    <w:rsid w:val="003C6ECF"/>
    <w:rsid w:val="0040058E"/>
    <w:rsid w:val="00402093"/>
    <w:rsid w:val="00404C78"/>
    <w:rsid w:val="004148DC"/>
    <w:rsid w:val="004275DD"/>
    <w:rsid w:val="00432160"/>
    <w:rsid w:val="004329F6"/>
    <w:rsid w:val="00443985"/>
    <w:rsid w:val="00486C2B"/>
    <w:rsid w:val="004932E3"/>
    <w:rsid w:val="0049629F"/>
    <w:rsid w:val="004A057D"/>
    <w:rsid w:val="004A0BD1"/>
    <w:rsid w:val="004A2657"/>
    <w:rsid w:val="004A3E9E"/>
    <w:rsid w:val="004A4B64"/>
    <w:rsid w:val="004A5C38"/>
    <w:rsid w:val="004C4314"/>
    <w:rsid w:val="004D57CE"/>
    <w:rsid w:val="004E1774"/>
    <w:rsid w:val="004F6C78"/>
    <w:rsid w:val="00504F36"/>
    <w:rsid w:val="005067DC"/>
    <w:rsid w:val="00514F50"/>
    <w:rsid w:val="00533143"/>
    <w:rsid w:val="00533AE3"/>
    <w:rsid w:val="00540557"/>
    <w:rsid w:val="0054084B"/>
    <w:rsid w:val="00542283"/>
    <w:rsid w:val="005475F6"/>
    <w:rsid w:val="0055520E"/>
    <w:rsid w:val="00565464"/>
    <w:rsid w:val="0056671D"/>
    <w:rsid w:val="00572598"/>
    <w:rsid w:val="0058567A"/>
    <w:rsid w:val="00586F36"/>
    <w:rsid w:val="00592BA6"/>
    <w:rsid w:val="005A0ED2"/>
    <w:rsid w:val="005A6CCE"/>
    <w:rsid w:val="005B45D3"/>
    <w:rsid w:val="005E3B2E"/>
    <w:rsid w:val="005F102C"/>
    <w:rsid w:val="0060582E"/>
    <w:rsid w:val="0061306A"/>
    <w:rsid w:val="006146F7"/>
    <w:rsid w:val="006258EF"/>
    <w:rsid w:val="006406AF"/>
    <w:rsid w:val="00646668"/>
    <w:rsid w:val="00661194"/>
    <w:rsid w:val="00661642"/>
    <w:rsid w:val="00690465"/>
    <w:rsid w:val="00697948"/>
    <w:rsid w:val="006A2E5C"/>
    <w:rsid w:val="006A54B9"/>
    <w:rsid w:val="006B343E"/>
    <w:rsid w:val="006D5479"/>
    <w:rsid w:val="006E02F2"/>
    <w:rsid w:val="006E6CD5"/>
    <w:rsid w:val="006F5568"/>
    <w:rsid w:val="0070586F"/>
    <w:rsid w:val="00710ED2"/>
    <w:rsid w:val="007220C4"/>
    <w:rsid w:val="00722119"/>
    <w:rsid w:val="00754C1A"/>
    <w:rsid w:val="0076028D"/>
    <w:rsid w:val="00766634"/>
    <w:rsid w:val="007733C1"/>
    <w:rsid w:val="00780465"/>
    <w:rsid w:val="007815B0"/>
    <w:rsid w:val="0078352A"/>
    <w:rsid w:val="00787662"/>
    <w:rsid w:val="0079280F"/>
    <w:rsid w:val="007948AC"/>
    <w:rsid w:val="00797469"/>
    <w:rsid w:val="007A6211"/>
    <w:rsid w:val="007B6920"/>
    <w:rsid w:val="007C0827"/>
    <w:rsid w:val="007D38B2"/>
    <w:rsid w:val="007D5410"/>
    <w:rsid w:val="007D6857"/>
    <w:rsid w:val="00806172"/>
    <w:rsid w:val="00812121"/>
    <w:rsid w:val="00823FFB"/>
    <w:rsid w:val="0083678A"/>
    <w:rsid w:val="00843EDE"/>
    <w:rsid w:val="00851EC6"/>
    <w:rsid w:val="00863C5B"/>
    <w:rsid w:val="0086460D"/>
    <w:rsid w:val="00872699"/>
    <w:rsid w:val="00874D2A"/>
    <w:rsid w:val="00876DD4"/>
    <w:rsid w:val="00883F76"/>
    <w:rsid w:val="0088561E"/>
    <w:rsid w:val="008922D0"/>
    <w:rsid w:val="008A0C49"/>
    <w:rsid w:val="008B5C52"/>
    <w:rsid w:val="008D7366"/>
    <w:rsid w:val="008E1696"/>
    <w:rsid w:val="009064FD"/>
    <w:rsid w:val="009139F3"/>
    <w:rsid w:val="009146EE"/>
    <w:rsid w:val="00916622"/>
    <w:rsid w:val="00916C52"/>
    <w:rsid w:val="0094427C"/>
    <w:rsid w:val="009472C1"/>
    <w:rsid w:val="00962535"/>
    <w:rsid w:val="00967508"/>
    <w:rsid w:val="00975DEE"/>
    <w:rsid w:val="00993ADA"/>
    <w:rsid w:val="009B625C"/>
    <w:rsid w:val="009C73EB"/>
    <w:rsid w:val="009D2106"/>
    <w:rsid w:val="009E3B37"/>
    <w:rsid w:val="009E52D4"/>
    <w:rsid w:val="009F6C2B"/>
    <w:rsid w:val="00A0206E"/>
    <w:rsid w:val="00A03B77"/>
    <w:rsid w:val="00A0618E"/>
    <w:rsid w:val="00A13A18"/>
    <w:rsid w:val="00A1481A"/>
    <w:rsid w:val="00A156C7"/>
    <w:rsid w:val="00A40085"/>
    <w:rsid w:val="00A44D77"/>
    <w:rsid w:val="00A45EDD"/>
    <w:rsid w:val="00A62A67"/>
    <w:rsid w:val="00A62F75"/>
    <w:rsid w:val="00A633F0"/>
    <w:rsid w:val="00A6488C"/>
    <w:rsid w:val="00A654F3"/>
    <w:rsid w:val="00A67AF7"/>
    <w:rsid w:val="00A86544"/>
    <w:rsid w:val="00A967BA"/>
    <w:rsid w:val="00AA534B"/>
    <w:rsid w:val="00AB0344"/>
    <w:rsid w:val="00AB2A8A"/>
    <w:rsid w:val="00AB563B"/>
    <w:rsid w:val="00AE2698"/>
    <w:rsid w:val="00AF4583"/>
    <w:rsid w:val="00AF6704"/>
    <w:rsid w:val="00B1303B"/>
    <w:rsid w:val="00B24587"/>
    <w:rsid w:val="00B26C1D"/>
    <w:rsid w:val="00B2769C"/>
    <w:rsid w:val="00B440E5"/>
    <w:rsid w:val="00B53E2C"/>
    <w:rsid w:val="00B55FFE"/>
    <w:rsid w:val="00B63E42"/>
    <w:rsid w:val="00B7424E"/>
    <w:rsid w:val="00B8344F"/>
    <w:rsid w:val="00B84AF0"/>
    <w:rsid w:val="00B96274"/>
    <w:rsid w:val="00BA697C"/>
    <w:rsid w:val="00BA7340"/>
    <w:rsid w:val="00BB32B3"/>
    <w:rsid w:val="00BB66C1"/>
    <w:rsid w:val="00BB7B60"/>
    <w:rsid w:val="00BC4BF8"/>
    <w:rsid w:val="00BD62A2"/>
    <w:rsid w:val="00BE1613"/>
    <w:rsid w:val="00BF034F"/>
    <w:rsid w:val="00BF115E"/>
    <w:rsid w:val="00BF1976"/>
    <w:rsid w:val="00BF4F31"/>
    <w:rsid w:val="00C02229"/>
    <w:rsid w:val="00C078D7"/>
    <w:rsid w:val="00C1425C"/>
    <w:rsid w:val="00C17FB0"/>
    <w:rsid w:val="00C2068B"/>
    <w:rsid w:val="00C2375F"/>
    <w:rsid w:val="00C34FF7"/>
    <w:rsid w:val="00C44623"/>
    <w:rsid w:val="00C46A52"/>
    <w:rsid w:val="00C46FEA"/>
    <w:rsid w:val="00C52A1D"/>
    <w:rsid w:val="00C54024"/>
    <w:rsid w:val="00C619D8"/>
    <w:rsid w:val="00C669C1"/>
    <w:rsid w:val="00C7342C"/>
    <w:rsid w:val="00C75AC6"/>
    <w:rsid w:val="00C81130"/>
    <w:rsid w:val="00C84646"/>
    <w:rsid w:val="00C8589B"/>
    <w:rsid w:val="00C85DBC"/>
    <w:rsid w:val="00C94237"/>
    <w:rsid w:val="00C9666A"/>
    <w:rsid w:val="00CB36AE"/>
    <w:rsid w:val="00CC3831"/>
    <w:rsid w:val="00CC63BC"/>
    <w:rsid w:val="00CD26D9"/>
    <w:rsid w:val="00D02D87"/>
    <w:rsid w:val="00D3309A"/>
    <w:rsid w:val="00D416DC"/>
    <w:rsid w:val="00D43124"/>
    <w:rsid w:val="00D455B8"/>
    <w:rsid w:val="00D4786D"/>
    <w:rsid w:val="00D633A9"/>
    <w:rsid w:val="00D67EF6"/>
    <w:rsid w:val="00D7018B"/>
    <w:rsid w:val="00D75CF8"/>
    <w:rsid w:val="00D94816"/>
    <w:rsid w:val="00D95A63"/>
    <w:rsid w:val="00DA3DEB"/>
    <w:rsid w:val="00DA57EC"/>
    <w:rsid w:val="00DC05DD"/>
    <w:rsid w:val="00DC4D36"/>
    <w:rsid w:val="00DD2DF0"/>
    <w:rsid w:val="00DE07FC"/>
    <w:rsid w:val="00DE23C9"/>
    <w:rsid w:val="00E02988"/>
    <w:rsid w:val="00E02DE8"/>
    <w:rsid w:val="00E12BAF"/>
    <w:rsid w:val="00E17448"/>
    <w:rsid w:val="00E30D42"/>
    <w:rsid w:val="00E46776"/>
    <w:rsid w:val="00E52DEE"/>
    <w:rsid w:val="00E630CA"/>
    <w:rsid w:val="00E642C3"/>
    <w:rsid w:val="00E668E8"/>
    <w:rsid w:val="00E7461F"/>
    <w:rsid w:val="00E76F54"/>
    <w:rsid w:val="00E84160"/>
    <w:rsid w:val="00EA1715"/>
    <w:rsid w:val="00EA45C3"/>
    <w:rsid w:val="00EA498A"/>
    <w:rsid w:val="00EA788D"/>
    <w:rsid w:val="00EC1D34"/>
    <w:rsid w:val="00EC2F59"/>
    <w:rsid w:val="00ED2CB8"/>
    <w:rsid w:val="00EE408D"/>
    <w:rsid w:val="00EF10C8"/>
    <w:rsid w:val="00EF1B88"/>
    <w:rsid w:val="00EF3B49"/>
    <w:rsid w:val="00EF7416"/>
    <w:rsid w:val="00F11EA3"/>
    <w:rsid w:val="00F241D2"/>
    <w:rsid w:val="00F34755"/>
    <w:rsid w:val="00F4114A"/>
    <w:rsid w:val="00F4183E"/>
    <w:rsid w:val="00F45432"/>
    <w:rsid w:val="00F53E45"/>
    <w:rsid w:val="00F5503E"/>
    <w:rsid w:val="00F60FDA"/>
    <w:rsid w:val="00F61BF9"/>
    <w:rsid w:val="00F62022"/>
    <w:rsid w:val="00F833A8"/>
    <w:rsid w:val="00F847CA"/>
    <w:rsid w:val="00F84934"/>
    <w:rsid w:val="00F973E4"/>
    <w:rsid w:val="00FC5C4C"/>
    <w:rsid w:val="00FC5ED2"/>
    <w:rsid w:val="00FE26CF"/>
    <w:rsid w:val="00FE2DDC"/>
    <w:rsid w:val="00FF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BE5A"/>
  <w15:docId w15:val="{440AE26E-2525-433E-80F0-FCEA17E2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583"/>
    <w:pPr>
      <w:ind w:left="720"/>
      <w:contextualSpacing/>
    </w:pPr>
  </w:style>
  <w:style w:type="character" w:styleId="Hyperlink">
    <w:name w:val="Hyperlink"/>
    <w:basedOn w:val="DefaultParagraphFont"/>
    <w:uiPriority w:val="99"/>
    <w:unhideWhenUsed/>
    <w:rsid w:val="006406AF"/>
    <w:rPr>
      <w:color w:val="0000FF" w:themeColor="hyperlink"/>
      <w:u w:val="single"/>
    </w:rPr>
  </w:style>
  <w:style w:type="character" w:styleId="FollowedHyperlink">
    <w:name w:val="FollowedHyperlink"/>
    <w:basedOn w:val="DefaultParagraphFont"/>
    <w:uiPriority w:val="99"/>
    <w:semiHidden/>
    <w:unhideWhenUsed/>
    <w:rsid w:val="002A3488"/>
    <w:rPr>
      <w:color w:val="800080" w:themeColor="followedHyperlink"/>
      <w:u w:val="single"/>
    </w:rPr>
  </w:style>
  <w:style w:type="paragraph" w:styleId="BalloonText">
    <w:name w:val="Balloon Text"/>
    <w:basedOn w:val="Normal"/>
    <w:link w:val="BalloonTextChar"/>
    <w:uiPriority w:val="99"/>
    <w:semiHidden/>
    <w:unhideWhenUsed/>
    <w:rsid w:val="00370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98"/>
    <w:rPr>
      <w:rFonts w:ascii="Segoe UI" w:hAnsi="Segoe UI" w:cs="Segoe UI"/>
      <w:sz w:val="18"/>
      <w:szCs w:val="18"/>
    </w:rPr>
  </w:style>
  <w:style w:type="paragraph" w:customStyle="1" w:styleId="xmsonormal">
    <w:name w:val="x_msonormal"/>
    <w:basedOn w:val="Normal"/>
    <w:rsid w:val="007A62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39620">
      <w:bodyDiv w:val="1"/>
      <w:marLeft w:val="0"/>
      <w:marRight w:val="0"/>
      <w:marTop w:val="0"/>
      <w:marBottom w:val="0"/>
      <w:divBdr>
        <w:top w:val="none" w:sz="0" w:space="0" w:color="auto"/>
        <w:left w:val="none" w:sz="0" w:space="0" w:color="auto"/>
        <w:bottom w:val="none" w:sz="0" w:space="0" w:color="auto"/>
        <w:right w:val="none" w:sz="0" w:space="0" w:color="auto"/>
      </w:divBdr>
      <w:divsChild>
        <w:div w:id="366755096">
          <w:marLeft w:val="0"/>
          <w:marRight w:val="0"/>
          <w:marTop w:val="0"/>
          <w:marBottom w:val="0"/>
          <w:divBdr>
            <w:top w:val="none" w:sz="0" w:space="0" w:color="auto"/>
            <w:left w:val="none" w:sz="0" w:space="0" w:color="auto"/>
            <w:bottom w:val="none" w:sz="0" w:space="0" w:color="auto"/>
            <w:right w:val="none" w:sz="0" w:space="0" w:color="auto"/>
          </w:divBdr>
        </w:div>
        <w:div w:id="1699503096">
          <w:marLeft w:val="0"/>
          <w:marRight w:val="0"/>
          <w:marTop w:val="0"/>
          <w:marBottom w:val="0"/>
          <w:divBdr>
            <w:top w:val="none" w:sz="0" w:space="0" w:color="auto"/>
            <w:left w:val="none" w:sz="0" w:space="0" w:color="auto"/>
            <w:bottom w:val="none" w:sz="0" w:space="0" w:color="auto"/>
            <w:right w:val="none" w:sz="0" w:space="0" w:color="auto"/>
          </w:divBdr>
        </w:div>
      </w:divsChild>
    </w:div>
    <w:div w:id="1524711269">
      <w:bodyDiv w:val="1"/>
      <w:marLeft w:val="0"/>
      <w:marRight w:val="0"/>
      <w:marTop w:val="0"/>
      <w:marBottom w:val="0"/>
      <w:divBdr>
        <w:top w:val="none" w:sz="0" w:space="0" w:color="auto"/>
        <w:left w:val="none" w:sz="0" w:space="0" w:color="auto"/>
        <w:bottom w:val="none" w:sz="0" w:space="0" w:color="auto"/>
        <w:right w:val="none" w:sz="0" w:space="0" w:color="auto"/>
      </w:divBdr>
    </w:div>
    <w:div w:id="2000962020">
      <w:bodyDiv w:val="1"/>
      <w:marLeft w:val="0"/>
      <w:marRight w:val="0"/>
      <w:marTop w:val="0"/>
      <w:marBottom w:val="0"/>
      <w:divBdr>
        <w:top w:val="none" w:sz="0" w:space="0" w:color="auto"/>
        <w:left w:val="none" w:sz="0" w:space="0" w:color="auto"/>
        <w:bottom w:val="none" w:sz="0" w:space="0" w:color="auto"/>
        <w:right w:val="none" w:sz="0" w:space="0" w:color="auto"/>
      </w:divBdr>
      <w:divsChild>
        <w:div w:id="576063387">
          <w:marLeft w:val="0"/>
          <w:marRight w:val="0"/>
          <w:marTop w:val="0"/>
          <w:marBottom w:val="0"/>
          <w:divBdr>
            <w:top w:val="none" w:sz="0" w:space="0" w:color="auto"/>
            <w:left w:val="none" w:sz="0" w:space="0" w:color="auto"/>
            <w:bottom w:val="none" w:sz="0" w:space="0" w:color="auto"/>
            <w:right w:val="none" w:sz="0" w:space="0" w:color="auto"/>
          </w:divBdr>
        </w:div>
        <w:div w:id="1506435499">
          <w:marLeft w:val="0"/>
          <w:marRight w:val="0"/>
          <w:marTop w:val="0"/>
          <w:marBottom w:val="0"/>
          <w:divBdr>
            <w:top w:val="none" w:sz="0" w:space="0" w:color="auto"/>
            <w:left w:val="none" w:sz="0" w:space="0" w:color="auto"/>
            <w:bottom w:val="none" w:sz="0" w:space="0" w:color="auto"/>
            <w:right w:val="none" w:sz="0" w:space="0" w:color="auto"/>
          </w:divBdr>
        </w:div>
        <w:div w:id="1933656753">
          <w:marLeft w:val="0"/>
          <w:marRight w:val="0"/>
          <w:marTop w:val="0"/>
          <w:marBottom w:val="0"/>
          <w:divBdr>
            <w:top w:val="none" w:sz="0" w:space="0" w:color="auto"/>
            <w:left w:val="none" w:sz="0" w:space="0" w:color="auto"/>
            <w:bottom w:val="none" w:sz="0" w:space="0" w:color="auto"/>
            <w:right w:val="none" w:sz="0" w:space="0" w:color="auto"/>
          </w:divBdr>
        </w:div>
        <w:div w:id="420298308">
          <w:marLeft w:val="0"/>
          <w:marRight w:val="0"/>
          <w:marTop w:val="0"/>
          <w:marBottom w:val="0"/>
          <w:divBdr>
            <w:top w:val="none" w:sz="0" w:space="0" w:color="auto"/>
            <w:left w:val="none" w:sz="0" w:space="0" w:color="auto"/>
            <w:bottom w:val="none" w:sz="0" w:space="0" w:color="auto"/>
            <w:right w:val="none" w:sz="0" w:space="0" w:color="auto"/>
          </w:divBdr>
        </w:div>
        <w:div w:id="1041592228">
          <w:marLeft w:val="0"/>
          <w:marRight w:val="0"/>
          <w:marTop w:val="0"/>
          <w:marBottom w:val="0"/>
          <w:divBdr>
            <w:top w:val="none" w:sz="0" w:space="0" w:color="auto"/>
            <w:left w:val="none" w:sz="0" w:space="0" w:color="auto"/>
            <w:bottom w:val="none" w:sz="0" w:space="0" w:color="auto"/>
            <w:right w:val="none" w:sz="0" w:space="0" w:color="auto"/>
          </w:divBdr>
        </w:div>
        <w:div w:id="112556782">
          <w:marLeft w:val="0"/>
          <w:marRight w:val="0"/>
          <w:marTop w:val="0"/>
          <w:marBottom w:val="0"/>
          <w:divBdr>
            <w:top w:val="none" w:sz="0" w:space="0" w:color="auto"/>
            <w:left w:val="none" w:sz="0" w:space="0" w:color="auto"/>
            <w:bottom w:val="none" w:sz="0" w:space="0" w:color="auto"/>
            <w:right w:val="none" w:sz="0" w:space="0" w:color="auto"/>
          </w:divBdr>
        </w:div>
        <w:div w:id="396899790">
          <w:marLeft w:val="0"/>
          <w:marRight w:val="0"/>
          <w:marTop w:val="0"/>
          <w:marBottom w:val="0"/>
          <w:divBdr>
            <w:top w:val="none" w:sz="0" w:space="0" w:color="auto"/>
            <w:left w:val="none" w:sz="0" w:space="0" w:color="auto"/>
            <w:bottom w:val="none" w:sz="0" w:space="0" w:color="auto"/>
            <w:right w:val="none" w:sz="0" w:space="0" w:color="auto"/>
          </w:divBdr>
        </w:div>
        <w:div w:id="1009602547">
          <w:marLeft w:val="0"/>
          <w:marRight w:val="0"/>
          <w:marTop w:val="0"/>
          <w:marBottom w:val="0"/>
          <w:divBdr>
            <w:top w:val="none" w:sz="0" w:space="0" w:color="auto"/>
            <w:left w:val="none" w:sz="0" w:space="0" w:color="auto"/>
            <w:bottom w:val="none" w:sz="0" w:space="0" w:color="auto"/>
            <w:right w:val="none" w:sz="0" w:space="0" w:color="auto"/>
          </w:divBdr>
        </w:div>
        <w:div w:id="941768541">
          <w:marLeft w:val="0"/>
          <w:marRight w:val="0"/>
          <w:marTop w:val="0"/>
          <w:marBottom w:val="0"/>
          <w:divBdr>
            <w:top w:val="none" w:sz="0" w:space="0" w:color="auto"/>
            <w:left w:val="none" w:sz="0" w:space="0" w:color="auto"/>
            <w:bottom w:val="none" w:sz="0" w:space="0" w:color="auto"/>
            <w:right w:val="none" w:sz="0" w:space="0" w:color="auto"/>
          </w:divBdr>
        </w:div>
        <w:div w:id="1971284563">
          <w:marLeft w:val="0"/>
          <w:marRight w:val="0"/>
          <w:marTop w:val="0"/>
          <w:marBottom w:val="0"/>
          <w:divBdr>
            <w:top w:val="none" w:sz="0" w:space="0" w:color="auto"/>
            <w:left w:val="none" w:sz="0" w:space="0" w:color="auto"/>
            <w:bottom w:val="none" w:sz="0" w:space="0" w:color="auto"/>
            <w:right w:val="none" w:sz="0" w:space="0" w:color="auto"/>
          </w:divBdr>
        </w:div>
        <w:div w:id="321587877">
          <w:marLeft w:val="0"/>
          <w:marRight w:val="0"/>
          <w:marTop w:val="0"/>
          <w:marBottom w:val="0"/>
          <w:divBdr>
            <w:top w:val="none" w:sz="0" w:space="0" w:color="auto"/>
            <w:left w:val="none" w:sz="0" w:space="0" w:color="auto"/>
            <w:bottom w:val="none" w:sz="0" w:space="0" w:color="auto"/>
            <w:right w:val="none" w:sz="0" w:space="0" w:color="auto"/>
          </w:divBdr>
        </w:div>
        <w:div w:id="1986278929">
          <w:marLeft w:val="0"/>
          <w:marRight w:val="0"/>
          <w:marTop w:val="0"/>
          <w:marBottom w:val="0"/>
          <w:divBdr>
            <w:top w:val="none" w:sz="0" w:space="0" w:color="auto"/>
            <w:left w:val="none" w:sz="0" w:space="0" w:color="auto"/>
            <w:bottom w:val="none" w:sz="0" w:space="0" w:color="auto"/>
            <w:right w:val="none" w:sz="0" w:space="0" w:color="auto"/>
          </w:divBdr>
        </w:div>
        <w:div w:id="1326010403">
          <w:marLeft w:val="0"/>
          <w:marRight w:val="0"/>
          <w:marTop w:val="0"/>
          <w:marBottom w:val="0"/>
          <w:divBdr>
            <w:top w:val="none" w:sz="0" w:space="0" w:color="auto"/>
            <w:left w:val="none" w:sz="0" w:space="0" w:color="auto"/>
            <w:bottom w:val="none" w:sz="0" w:space="0" w:color="auto"/>
            <w:right w:val="none" w:sz="0" w:space="0" w:color="auto"/>
          </w:divBdr>
        </w:div>
        <w:div w:id="1968926884">
          <w:marLeft w:val="0"/>
          <w:marRight w:val="0"/>
          <w:marTop w:val="0"/>
          <w:marBottom w:val="0"/>
          <w:divBdr>
            <w:top w:val="none" w:sz="0" w:space="0" w:color="auto"/>
            <w:left w:val="none" w:sz="0" w:space="0" w:color="auto"/>
            <w:bottom w:val="none" w:sz="0" w:space="0" w:color="auto"/>
            <w:right w:val="none" w:sz="0" w:space="0" w:color="auto"/>
          </w:divBdr>
        </w:div>
        <w:div w:id="197768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Windows User</cp:lastModifiedBy>
  <cp:revision>16</cp:revision>
  <cp:lastPrinted>2025-12-02T15:56:00Z</cp:lastPrinted>
  <dcterms:created xsi:type="dcterms:W3CDTF">2025-12-02T09:02:00Z</dcterms:created>
  <dcterms:modified xsi:type="dcterms:W3CDTF">2025-12-08T09:12:00Z</dcterms:modified>
</cp:coreProperties>
</file>